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EB" w:rsidRDefault="0004061E">
      <w:pPr>
        <w:spacing w:after="120" w:line="360" w:lineRule="auto"/>
        <w:ind w:left="1080"/>
        <w:rPr>
          <w:rFonts w:ascii="Times New Roman" w:eastAsia="Times New Roman" w:hAnsi="Times New Roman" w:cs="Times New Roman"/>
          <w:sz w:val="24"/>
          <w:szCs w:val="24"/>
        </w:rPr>
      </w:pPr>
      <w:r>
        <w:rPr>
          <w:rFonts w:ascii="Times New Roman" w:eastAsia="Times New Roman" w:hAnsi="Times New Roman" w:cs="Times New Roman"/>
          <w:b/>
          <w:sz w:val="20"/>
          <w:szCs w:val="20"/>
        </w:rPr>
        <w:t>Supp. Table S1</w:t>
      </w:r>
      <w:r>
        <w:rPr>
          <w:rFonts w:ascii="Times New Roman" w:eastAsia="Times New Roman" w:hAnsi="Times New Roman" w:cs="Times New Roman"/>
          <w:sz w:val="20"/>
          <w:szCs w:val="20"/>
        </w:rPr>
        <w:t xml:space="preserve">. List of predictor variables, including definitions, measurement protocols, and coverage </w:t>
      </w:r>
    </w:p>
    <w:tbl>
      <w:tblPr>
        <w:tblStyle w:val="a"/>
        <w:tblW w:w="130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600" w:firstRow="0" w:lastRow="0" w:firstColumn="0" w:lastColumn="0" w:noHBand="1" w:noVBand="1"/>
      </w:tblPr>
      <w:tblGrid>
        <w:gridCol w:w="1755"/>
        <w:gridCol w:w="2925"/>
        <w:gridCol w:w="1200"/>
        <w:gridCol w:w="3345"/>
        <w:gridCol w:w="3807"/>
      </w:tblGrid>
      <w:tr w:rsidR="00230EEB" w:rsidTr="002E7EEE">
        <w:trPr>
          <w:tblHeader/>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230EEB" w:rsidRDefault="0004061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230EEB" w:rsidRDefault="0004061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Sex and Life Stage</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230EEB" w:rsidRDefault="0004061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Coverage</w:t>
            </w:r>
            <w:r>
              <w:rPr>
                <w:rFonts w:ascii="Times New Roman" w:eastAsia="Times New Roman" w:hAnsi="Times New Roman" w:cs="Times New Roman"/>
                <w:b/>
                <w:sz w:val="20"/>
                <w:szCs w:val="20"/>
                <w:vertAlign w:val="superscript"/>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230EEB" w:rsidRDefault="0004061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 Definition and Measurement Protocol</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230EEB" w:rsidRDefault="0004061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Comments</w:t>
            </w:r>
          </w:p>
        </w:tc>
      </w:tr>
      <w:tr w:rsidR="00230EEB" w:rsidTr="002E7EEE">
        <w:trPr>
          <w:cantSplit/>
          <w:trHeight w:val="315"/>
        </w:trPr>
        <w:tc>
          <w:tcPr>
            <w:tcW w:w="13032"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Biometric (morphological) predictor variables (data in Supp. Table S4)</w:t>
            </w:r>
          </w:p>
        </w:tc>
      </w:tr>
      <w:tr w:rsidR="00230EEB" w:rsidTr="002E7EEE">
        <w:trPr>
          <w:cantSplit/>
          <w:trHeight w:val="238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Body length </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b. Female adult, unengorged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 Female adult, partially 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Female adult, fully engorged</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 Nymph, unengorged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 Nymph, partially 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g. Nymph, fully engorged</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h. Larva, unengorged </w:t>
            </w:r>
          </w:p>
          <w:p w:rsidR="00230EEB" w:rsidRDefault="0004061E">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Larva, partially 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j. Larva, fully engorged</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0.83</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0.34</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0.32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0.02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0.2</w:t>
            </w:r>
            <w:r w:rsidR="00FA102A">
              <w:rPr>
                <w:rFonts w:ascii="Times New Roman" w:eastAsia="Times New Roman" w:hAnsi="Times New Roman" w:cs="Times New Roman"/>
                <w:sz w:val="20"/>
                <w:szCs w:val="20"/>
              </w:rPr>
              <w:t>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0.41</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0.02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0.12</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Idiosomal</w:t>
            </w:r>
            <w:bookmarkStart w:id="0" w:name="_GoBack"/>
            <w:bookmarkEnd w:id="0"/>
            <w:r>
              <w:rPr>
                <w:rFonts w:ascii="Times New Roman" w:eastAsia="Times New Roman" w:hAnsi="Times New Roman" w:cs="Times New Roman"/>
                <w:sz w:val="20"/>
                <w:szCs w:val="20"/>
              </w:rPr>
              <w:t xml:space="preserve"> length (mm) from scapular apices to posterior body margin (i.e., excludes the capitulum), measured dorsally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reported body length is often measured from the tip of the palps to the posterior body margin. However, the basis for the reported length varies among authors, who often do not define the measurement endpoints used for their published values. In this data set, we adjusted reported body lengths to match our definition when required, based on illustrations.</w:t>
            </w:r>
          </w:p>
        </w:tc>
      </w:tr>
      <w:tr w:rsidR="00230EEB" w:rsidTr="002E7EEE">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Body width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b. Female adult, unengorged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 Female adult, partially 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Female adult, fully engorged</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 Nymph, unengorged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 Nymph, partially engorged </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g. Nymph, fully engorged</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h. Larva, unengorged </w:t>
            </w:r>
          </w:p>
          <w:p w:rsidR="00230EEB" w:rsidRDefault="0004061E">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Larva, partially engorged </w:t>
            </w:r>
          </w:p>
          <w:p w:rsidR="00230EEB" w:rsidRDefault="0004061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j. Larva, fully engorged</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0.80</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w:t>
            </w:r>
            <w:r w:rsidR="00FA102A">
              <w:rPr>
                <w:rFonts w:ascii="Times New Roman" w:eastAsia="Times New Roman" w:hAnsi="Times New Roman" w:cs="Times New Roman"/>
                <w:sz w:val="20"/>
                <w:szCs w:val="20"/>
              </w:rPr>
              <w:t>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0.32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0.29</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0.02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0.17</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0.39</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0.02</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0.12</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Idiosomal width (mm) between the outer margins of the body at the point of greatest width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230EEB">
            <w:pPr>
              <w:widowControl w:val="0"/>
              <w:rPr>
                <w:rFonts w:ascii="Times New Roman" w:eastAsia="Times New Roman" w:hAnsi="Times New Roman" w:cs="Times New Roman"/>
                <w:sz w:val="24"/>
                <w:szCs w:val="24"/>
              </w:rPr>
            </w:pPr>
          </w:p>
        </w:tc>
      </w:tr>
      <w:tr w:rsidR="00230EEB" w:rsidTr="002E7EEE">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Capitulum length </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230EEB" w:rsidRDefault="0004061E">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0.93</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0.88</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0.61</w:t>
            </w:r>
          </w:p>
          <w:p w:rsidR="00230EEB" w:rsidRDefault="0004061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0.56</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04061E">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Gnathosomal</w:t>
            </w:r>
            <w:proofErr w:type="spellEnd"/>
            <w:r>
              <w:rPr>
                <w:rFonts w:ascii="Times New Roman" w:eastAsia="Times New Roman" w:hAnsi="Times New Roman" w:cs="Times New Roman"/>
                <w:sz w:val="20"/>
                <w:szCs w:val="20"/>
              </w:rPr>
              <w:t xml:space="preserve"> length (mm) between two transverse lines, one touching the most anterior points of the palpi, the other touching the most posterior points on the </w:t>
            </w:r>
            <w:proofErr w:type="spellStart"/>
            <w:r>
              <w:rPr>
                <w:rFonts w:ascii="Times New Roman" w:eastAsia="Times New Roman" w:hAnsi="Times New Roman" w:cs="Times New Roman"/>
                <w:sz w:val="20"/>
                <w:szCs w:val="20"/>
              </w:rPr>
              <w:t>cornua</w:t>
            </w:r>
            <w:proofErr w:type="spellEnd"/>
            <w:r>
              <w:rPr>
                <w:rFonts w:ascii="Times New Roman" w:eastAsia="Times New Roman" w:hAnsi="Times New Roman" w:cs="Times New Roman"/>
                <w:sz w:val="20"/>
                <w:szCs w:val="20"/>
              </w:rPr>
              <w:t xml:space="preserve"> (for adults) or the posterior margin of the basis capitulum (for immatures), measured dorsally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230EEB" w:rsidRDefault="00230EEB">
            <w:pPr>
              <w:widowControl w:val="0"/>
              <w:rPr>
                <w:rFonts w:ascii="Times New Roman" w:eastAsia="Times New Roman" w:hAnsi="Times New Roman" w:cs="Times New Roman"/>
                <w:sz w:val="24"/>
                <w:szCs w:val="24"/>
              </w:rPr>
            </w:pPr>
          </w:p>
        </w:tc>
      </w:tr>
    </w:tbl>
    <w:p w:rsidR="00DE5AE9" w:rsidRDefault="00DE5AE9">
      <w:r>
        <w:br w:type="page"/>
      </w:r>
    </w:p>
    <w:p w:rsidR="00DE5AE9" w:rsidRPr="00DE5AE9" w:rsidRDefault="00DE5AE9" w:rsidP="00DE5AE9">
      <w:pPr>
        <w:spacing w:after="120" w:line="360" w:lineRule="auto"/>
        <w:ind w:firstLine="720"/>
        <w:rPr>
          <w:rFonts w:ascii="Times New Roman" w:hAnsi="Times New Roman" w:cs="Times New Roman"/>
          <w:sz w:val="20"/>
          <w:szCs w:val="20"/>
        </w:rPr>
      </w:pPr>
      <w:r w:rsidRPr="00DE5AE9">
        <w:rPr>
          <w:rFonts w:ascii="Times New Roman" w:hAnsi="Times New Roman" w:cs="Times New Roman"/>
          <w:sz w:val="20"/>
          <w:szCs w:val="20"/>
        </w:rPr>
        <w:lastRenderedPageBreak/>
        <w:t>Supp. Table S1 (continued)</w:t>
      </w:r>
    </w:p>
    <w:tbl>
      <w:tblPr>
        <w:tblStyle w:val="a"/>
        <w:tblW w:w="130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55"/>
        <w:gridCol w:w="2925"/>
        <w:gridCol w:w="1200"/>
        <w:gridCol w:w="3345"/>
        <w:gridCol w:w="3807"/>
      </w:tblGrid>
      <w:tr w:rsidR="00DE5AE9" w:rsidTr="00761A7C">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Sex and Life Stage</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Coverage</w:t>
            </w:r>
            <w:r>
              <w:rPr>
                <w:rFonts w:ascii="Times New Roman" w:eastAsia="Times New Roman" w:hAnsi="Times New Roman" w:cs="Times New Roman"/>
                <w:b/>
                <w:sz w:val="20"/>
                <w:szCs w:val="20"/>
                <w:vertAlign w:val="superscript"/>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 Definition and Measurement Protocol</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Comments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Capitulum width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0.90</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0.61</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0.54</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Widest part of the capitulum (mm) measured either across the palpi or across the width of the basis capitulum, whichever is greater.</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Capitulum width in the literature is always that of the basis capitulum. Our measurement endpoints were selected to be consistent with those used by Yang and Han (2018).</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Clutch size</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Female adult</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0.24</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Average number of eggs laid by a given tick species.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pBdr>
                <w:top w:val="nil"/>
                <w:left w:val="nil"/>
                <w:bottom w:val="nil"/>
                <w:right w:val="nil"/>
                <w:between w:val="nil"/>
              </w:pBdr>
              <w:rPr>
                <w:rFonts w:ascii="Times New Roman" w:eastAsia="Times New Roman" w:hAnsi="Times New Roman" w:cs="Times New Roman"/>
                <w:sz w:val="20"/>
                <w:szCs w:val="20"/>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Dentition</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0.95</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0.66</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Refers to the arrangement of denticles on the hypostome. In most cases, adult and immature </w:t>
            </w:r>
            <w:r>
              <w:rPr>
                <w:rFonts w:ascii="Times New Roman" w:eastAsia="Times New Roman" w:hAnsi="Times New Roman" w:cs="Times New Roman"/>
                <w:i/>
                <w:sz w:val="20"/>
                <w:szCs w:val="20"/>
              </w:rPr>
              <w:t xml:space="preserve">Dermacentor </w:t>
            </w:r>
            <w:r>
              <w:rPr>
                <w:rFonts w:ascii="Times New Roman" w:eastAsia="Times New Roman" w:hAnsi="Times New Roman" w:cs="Times New Roman"/>
                <w:sz w:val="20"/>
                <w:szCs w:val="20"/>
              </w:rPr>
              <w:t>tick species were assigned an integer value of 2 to 4, based on the average number of denticles.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Three </w:t>
            </w:r>
            <w:r>
              <w:rPr>
                <w:rFonts w:ascii="Times New Roman" w:eastAsia="Times New Roman" w:hAnsi="Times New Roman" w:cs="Times New Roman"/>
                <w:i/>
                <w:sz w:val="20"/>
                <w:szCs w:val="20"/>
              </w:rPr>
              <w:t>Dermacentor</w:t>
            </w:r>
            <w:r>
              <w:rPr>
                <w:rFonts w:ascii="Times New Roman" w:eastAsia="Times New Roman" w:hAnsi="Times New Roman" w:cs="Times New Roman"/>
                <w:sz w:val="20"/>
                <w:szCs w:val="20"/>
              </w:rPr>
              <w:t xml:space="preserve"> species had variable dentition, in which case we assigned non-integer values (details in Supp. Table S4):</w:t>
            </w:r>
          </w:p>
          <w:p w:rsidR="00DE5AE9" w:rsidRDefault="00DE5AE9" w:rsidP="00DE5AE9">
            <w:pPr>
              <w:widowControl w:val="0"/>
              <w:numPr>
                <w:ilvl w:val="0"/>
                <w:numId w:val="1"/>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dentition = 2.5 for </w:t>
            </w:r>
            <w:r>
              <w:rPr>
                <w:rFonts w:ascii="Times New Roman" w:eastAsia="Times New Roman" w:hAnsi="Times New Roman" w:cs="Times New Roman"/>
                <w:i/>
                <w:sz w:val="20"/>
                <w:szCs w:val="20"/>
              </w:rPr>
              <w:t>D. auratus</w:t>
            </w:r>
            <w:r>
              <w:rPr>
                <w:rFonts w:ascii="Times New Roman" w:eastAsia="Times New Roman" w:hAnsi="Times New Roman" w:cs="Times New Roman"/>
                <w:sz w:val="20"/>
                <w:szCs w:val="20"/>
              </w:rPr>
              <w:t xml:space="preserve"> nymph</w:t>
            </w:r>
          </w:p>
          <w:p w:rsidR="00DE5AE9" w:rsidRDefault="00DE5AE9" w:rsidP="00DE5AE9">
            <w:pPr>
              <w:widowControl w:val="0"/>
              <w:numPr>
                <w:ilvl w:val="0"/>
                <w:numId w:val="1"/>
              </w:numPr>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dentition = 3.5 for D. </w:t>
            </w:r>
            <w:proofErr w:type="spellStart"/>
            <w:r>
              <w:rPr>
                <w:rFonts w:ascii="Times New Roman" w:eastAsia="Times New Roman" w:hAnsi="Times New Roman" w:cs="Times New Roman"/>
                <w:i/>
                <w:sz w:val="20"/>
                <w:szCs w:val="20"/>
              </w:rPr>
              <w:t>dissimilis</w:t>
            </w:r>
            <w:proofErr w:type="spellEnd"/>
            <w:r>
              <w:rPr>
                <w:rFonts w:ascii="Times New Roman" w:eastAsia="Times New Roman" w:hAnsi="Times New Roman" w:cs="Times New Roman"/>
                <w:sz w:val="20"/>
                <w:szCs w:val="20"/>
              </w:rPr>
              <w:t xml:space="preserve"> male adult, </w:t>
            </w:r>
            <w:r>
              <w:rPr>
                <w:rFonts w:ascii="Times New Roman" w:eastAsia="Times New Roman" w:hAnsi="Times New Roman" w:cs="Times New Roman"/>
                <w:i/>
                <w:sz w:val="20"/>
                <w:szCs w:val="20"/>
              </w:rPr>
              <w:t xml:space="preserve">D. </w:t>
            </w:r>
            <w:proofErr w:type="spellStart"/>
            <w:r>
              <w:rPr>
                <w:rFonts w:ascii="Times New Roman" w:eastAsia="Times New Roman" w:hAnsi="Times New Roman" w:cs="Times New Roman"/>
                <w:i/>
                <w:sz w:val="20"/>
                <w:szCs w:val="20"/>
              </w:rPr>
              <w:t>pavlovsky</w:t>
            </w:r>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female adult, </w:t>
            </w:r>
            <w:r>
              <w:rPr>
                <w:rFonts w:ascii="Times New Roman" w:eastAsia="Times New Roman" w:hAnsi="Times New Roman" w:cs="Times New Roman"/>
                <w:i/>
                <w:sz w:val="20"/>
                <w:szCs w:val="20"/>
              </w:rPr>
              <w:t xml:space="preserve">D. </w:t>
            </w:r>
            <w:proofErr w:type="spellStart"/>
            <w:r>
              <w:rPr>
                <w:rFonts w:ascii="Times New Roman" w:eastAsia="Times New Roman" w:hAnsi="Times New Roman" w:cs="Times New Roman"/>
                <w:i/>
                <w:sz w:val="20"/>
                <w:szCs w:val="20"/>
              </w:rPr>
              <w:t>silvarum</w:t>
            </w:r>
            <w:proofErr w:type="spellEnd"/>
            <w:r>
              <w:rPr>
                <w:rFonts w:ascii="Times New Roman" w:eastAsia="Times New Roman" w:hAnsi="Times New Roman" w:cs="Times New Roman"/>
                <w:sz w:val="20"/>
                <w:szCs w:val="20"/>
              </w:rPr>
              <w:t xml:space="preserve"> male and female adults.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Hypostome length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0.54</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Distance (mm) between the apical tip of the hypostome and the point of insertion into the body, measured ventrally. For immatures, the point of insertion is the pH1 setae.</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Hypostome width </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0.80</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0.80</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w:t>
            </w:r>
            <w:r w:rsidR="00151055">
              <w:rPr>
                <w:rFonts w:ascii="Times New Roman" w:eastAsia="Times New Roman" w:hAnsi="Times New Roman" w:cs="Times New Roman"/>
                <w:sz w:val="20"/>
                <w:szCs w:val="20"/>
              </w:rPr>
              <w:t>61</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w:t>
            </w:r>
            <w:r w:rsidR="00151055">
              <w:rPr>
                <w:rFonts w:ascii="Times New Roman" w:eastAsia="Times New Roman" w:hAnsi="Times New Roman" w:cs="Times New Roman"/>
                <w:sz w:val="20"/>
                <w:szCs w:val="20"/>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Greatest distance (mm) measured across the hypostome at right angles to its axis.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Metatarsus length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Metatarsus 1</w:t>
            </w:r>
          </w:p>
          <w:p w:rsidR="00DE5AE9" w:rsidRDefault="00DE5AE9" w:rsidP="00DE5AE9">
            <w:pPr>
              <w:widowControl w:val="0"/>
              <w:tabs>
                <w:tab w:val="left" w:pos="270"/>
              </w:tabs>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Male adult</w:t>
            </w:r>
          </w:p>
          <w:p w:rsidR="00DE5AE9" w:rsidRDefault="00DE5AE9" w:rsidP="00DE5AE9">
            <w:pPr>
              <w:widowControl w:val="0"/>
              <w:tabs>
                <w:tab w:val="left" w:pos="270"/>
              </w:tabs>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Metatarsus 4</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b. Female adult</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p w:rsidR="00DE5AE9" w:rsidRDefault="00DE5AE9" w:rsidP="00DE5AE9">
            <w:pPr>
              <w:widowControl w:val="0"/>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Distance (mm) between the proximal end of the metatarsus and the distal end of the article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bl>
    <w:p w:rsidR="00DE5AE9" w:rsidRDefault="00DE5AE9">
      <w:r>
        <w:br w:type="page"/>
      </w:r>
    </w:p>
    <w:p w:rsidR="00DE5AE9" w:rsidRPr="00DE5AE9" w:rsidRDefault="00DE5AE9" w:rsidP="00DE5AE9">
      <w:pPr>
        <w:spacing w:after="120" w:line="360" w:lineRule="auto"/>
        <w:ind w:firstLine="720"/>
        <w:rPr>
          <w:rFonts w:ascii="Times New Roman" w:hAnsi="Times New Roman" w:cs="Times New Roman"/>
          <w:sz w:val="20"/>
          <w:szCs w:val="20"/>
        </w:rPr>
      </w:pPr>
      <w:r w:rsidRPr="00DE5AE9">
        <w:rPr>
          <w:rFonts w:ascii="Times New Roman" w:hAnsi="Times New Roman" w:cs="Times New Roman"/>
          <w:sz w:val="20"/>
          <w:szCs w:val="20"/>
        </w:rPr>
        <w:lastRenderedPageBreak/>
        <w:t>Supp. Table S1 (continued)</w:t>
      </w:r>
    </w:p>
    <w:tbl>
      <w:tblPr>
        <w:tblStyle w:val="a"/>
        <w:tblW w:w="130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55"/>
        <w:gridCol w:w="2925"/>
        <w:gridCol w:w="1200"/>
        <w:gridCol w:w="3345"/>
        <w:gridCol w:w="3807"/>
      </w:tblGrid>
      <w:tr w:rsidR="00DE5AE9" w:rsidTr="00302442">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Sex and Life Stage</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Coverage</w:t>
            </w:r>
            <w:r>
              <w:rPr>
                <w:rFonts w:ascii="Times New Roman" w:eastAsia="Times New Roman" w:hAnsi="Times New Roman" w:cs="Times New Roman"/>
                <w:b/>
                <w:sz w:val="20"/>
                <w:szCs w:val="20"/>
                <w:vertAlign w:val="superscript"/>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 Definition and Measurement Protocol</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Comments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Metatarsus width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Metatarsus 1</w:t>
            </w:r>
          </w:p>
          <w:p w:rsidR="00DE5AE9" w:rsidRDefault="00DE5AE9" w:rsidP="00DE5AE9">
            <w:pPr>
              <w:widowControl w:val="0"/>
              <w:tabs>
                <w:tab w:val="left" w:pos="270"/>
              </w:tabs>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Male adult</w:t>
            </w:r>
          </w:p>
          <w:p w:rsidR="00DE5AE9" w:rsidRDefault="00DE5AE9" w:rsidP="00DE5AE9">
            <w:pPr>
              <w:widowControl w:val="0"/>
              <w:tabs>
                <w:tab w:val="left" w:pos="270"/>
              </w:tabs>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Metatarsus 4</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b. Female adult</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Greatest distance (mm) across the metatarsus at right angles to its axis.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Palp length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0.61</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0.54</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Distance (mm) between the anterior margin of the basis </w:t>
            </w:r>
            <w:proofErr w:type="spellStart"/>
            <w:r>
              <w:rPr>
                <w:rFonts w:ascii="Times New Roman" w:eastAsia="Times New Roman" w:hAnsi="Times New Roman" w:cs="Times New Roman"/>
                <w:sz w:val="20"/>
                <w:szCs w:val="20"/>
              </w:rPr>
              <w:t>capituli</w:t>
            </w:r>
            <w:proofErr w:type="spellEnd"/>
            <w:r>
              <w:rPr>
                <w:rFonts w:ascii="Times New Roman" w:eastAsia="Times New Roman" w:hAnsi="Times New Roman" w:cs="Times New Roman"/>
                <w:sz w:val="20"/>
                <w:szCs w:val="20"/>
              </w:rPr>
              <w:t xml:space="preserve"> and the most anterior point of article III, measured dorsally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Palp length is sometimes calculated as the sum of articles II and III and other times as the sum of articles I, II, and III. The difference is insignificant for the purpose of this data set.</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Palp width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0.88</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0.59</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0.54</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Greatest distance (mm) across the palp at right angles to the axis of the member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Scutum length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0.95</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0.90</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0.56</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Scutum length (</w:t>
            </w:r>
            <w:proofErr w:type="spellStart"/>
            <w:r>
              <w:rPr>
                <w:rFonts w:ascii="Times New Roman" w:eastAsia="Times New Roman" w:hAnsi="Times New Roman" w:cs="Times New Roman"/>
                <w:sz w:val="20"/>
                <w:szCs w:val="20"/>
              </w:rPr>
              <w:t>conscutum</w:t>
            </w:r>
            <w:proofErr w:type="spellEnd"/>
            <w:r>
              <w:rPr>
                <w:rFonts w:ascii="Times New Roman" w:eastAsia="Times New Roman" w:hAnsi="Times New Roman" w:cs="Times New Roman"/>
                <w:sz w:val="20"/>
                <w:szCs w:val="20"/>
              </w:rPr>
              <w:t xml:space="preserve"> for male ticks) (mm) between the cephalic points of the scapulae to the posterior margin of the scutum, measured dorsally (Cooley 1938).</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Scutum width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0.90</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0.63</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0.56</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highlight w:val="yellow"/>
              </w:rPr>
            </w:pPr>
            <w:r>
              <w:rPr>
                <w:rFonts w:ascii="Times New Roman" w:eastAsia="Times New Roman" w:hAnsi="Times New Roman" w:cs="Times New Roman"/>
                <w:sz w:val="20"/>
                <w:szCs w:val="20"/>
              </w:rPr>
              <w:t>Width (mm) of scutum (</w:t>
            </w:r>
            <w:proofErr w:type="spellStart"/>
            <w:r>
              <w:rPr>
                <w:rFonts w:ascii="Times New Roman" w:eastAsia="Times New Roman" w:hAnsi="Times New Roman" w:cs="Times New Roman"/>
                <w:sz w:val="20"/>
                <w:szCs w:val="20"/>
              </w:rPr>
              <w:t>conscutum</w:t>
            </w:r>
            <w:proofErr w:type="spellEnd"/>
            <w:r>
              <w:rPr>
                <w:rFonts w:ascii="Times New Roman" w:eastAsia="Times New Roman" w:hAnsi="Times New Roman" w:cs="Times New Roman"/>
                <w:sz w:val="20"/>
                <w:szCs w:val="20"/>
              </w:rPr>
              <w:t xml:space="preserve"> for male ticks), measured dorsally at the widest point. </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highlight w:val="yellow"/>
              </w:rPr>
            </w:pPr>
          </w:p>
        </w:tc>
      </w:tr>
    </w:tbl>
    <w:p w:rsidR="00DE5AE9" w:rsidRDefault="00DE5AE9">
      <w:r>
        <w:br w:type="page"/>
      </w:r>
    </w:p>
    <w:p w:rsidR="00DE5AE9" w:rsidRPr="00DE5AE9" w:rsidRDefault="00DE5AE9" w:rsidP="00DE5AE9">
      <w:pPr>
        <w:spacing w:after="120" w:line="360" w:lineRule="auto"/>
        <w:ind w:firstLine="720"/>
        <w:rPr>
          <w:rFonts w:ascii="Times New Roman" w:hAnsi="Times New Roman" w:cs="Times New Roman"/>
          <w:sz w:val="20"/>
          <w:szCs w:val="20"/>
        </w:rPr>
      </w:pPr>
      <w:r w:rsidRPr="00DE5AE9">
        <w:rPr>
          <w:rFonts w:ascii="Times New Roman" w:hAnsi="Times New Roman" w:cs="Times New Roman"/>
          <w:sz w:val="20"/>
          <w:szCs w:val="20"/>
        </w:rPr>
        <w:lastRenderedPageBreak/>
        <w:t>Supp. Table S1 (continued)</w:t>
      </w:r>
    </w:p>
    <w:tbl>
      <w:tblPr>
        <w:tblStyle w:val="a"/>
        <w:tblW w:w="130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55"/>
        <w:gridCol w:w="2925"/>
        <w:gridCol w:w="1200"/>
        <w:gridCol w:w="3345"/>
        <w:gridCol w:w="3807"/>
      </w:tblGrid>
      <w:tr w:rsidR="00DE5AE9" w:rsidTr="004B130A">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Sex and Life Stage</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Coverage</w:t>
            </w:r>
            <w:r>
              <w:rPr>
                <w:rFonts w:ascii="Times New Roman" w:eastAsia="Times New Roman" w:hAnsi="Times New Roman" w:cs="Times New Roman"/>
                <w:b/>
                <w:sz w:val="20"/>
                <w:szCs w:val="20"/>
                <w:vertAlign w:val="superscript"/>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 Definition and Measurement Protocol</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Comments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Tarsus length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Tarsus 1</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d. Larva</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Tarsus 4</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c. Nymph</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d. Larva</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0.76</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0.66</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0.12</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0.17</w:t>
            </w:r>
          </w:p>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0.76</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0.66</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0.07</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0.02</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Distance (mm) between the proximal end of the tarsus to the distal end of the article (Cooley 1938), ignoring the </w:t>
            </w:r>
            <w:proofErr w:type="spellStart"/>
            <w:r>
              <w:rPr>
                <w:rFonts w:ascii="Times New Roman" w:eastAsia="Times New Roman" w:hAnsi="Times New Roman" w:cs="Times New Roman"/>
                <w:sz w:val="20"/>
                <w:szCs w:val="20"/>
              </w:rPr>
              <w:t>pseudoarticulation</w:t>
            </w:r>
            <w:proofErr w:type="spellEnd"/>
            <w:r>
              <w:rPr>
                <w:rFonts w:ascii="Times New Roman" w:eastAsia="Times New Roman" w:hAnsi="Times New Roman" w:cs="Times New Roman"/>
                <w:sz w:val="20"/>
                <w:szCs w:val="20"/>
              </w:rPr>
              <w:t>, which is generally represented in drawings by a line.</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Tarsus width</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Tarsus 1</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Tarsus 4</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 Male adult</w:t>
            </w:r>
          </w:p>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 Female adult</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0.71</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0.61</w:t>
            </w:r>
          </w:p>
          <w:p w:rsidR="00DE5AE9" w:rsidRDefault="00DE5AE9" w:rsidP="00DE5AE9">
            <w:pPr>
              <w:widowControl w:val="0"/>
              <w:jc w:val="center"/>
              <w:rPr>
                <w:rFonts w:ascii="Times New Roman" w:eastAsia="Times New Roman" w:hAnsi="Times New Roman" w:cs="Times New Roman"/>
                <w:sz w:val="24"/>
                <w:szCs w:val="24"/>
              </w:rPr>
            </w:pP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0.71</w:t>
            </w:r>
          </w:p>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0.61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Greatest distance (mm) across the tarsus measured at right angles to its axis.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3032"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Host range predictor variables (data in, or derived from, Supp. Table S5)</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Number of host families</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p w:rsidR="00DE5AE9" w:rsidRDefault="00DE5AE9" w:rsidP="00DE5AE9">
            <w:pPr>
              <w:widowControl w:val="0"/>
              <w:jc w:val="center"/>
              <w:rPr>
                <w:rFonts w:ascii="Times New Roman" w:eastAsia="Times New Roman" w:hAnsi="Times New Roman" w:cs="Times New Roman"/>
                <w:sz w:val="24"/>
                <w:szCs w:val="24"/>
              </w:rPr>
            </w:pP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Numerical count of how many mammalian families a given tick species is known or suspected to infest (excluding human hosts)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Primary data sources were </w:t>
            </w:r>
            <w:proofErr w:type="spellStart"/>
            <w:r>
              <w:rPr>
                <w:rFonts w:ascii="Times New Roman" w:eastAsia="Times New Roman" w:hAnsi="Times New Roman" w:cs="Times New Roman"/>
                <w:sz w:val="20"/>
                <w:szCs w:val="20"/>
              </w:rPr>
              <w:t>Guglielmone</w:t>
            </w:r>
            <w:proofErr w:type="spellEnd"/>
            <w:r>
              <w:rPr>
                <w:rFonts w:ascii="Times New Roman" w:eastAsia="Times New Roman" w:hAnsi="Times New Roman" w:cs="Times New Roman"/>
                <w:sz w:val="20"/>
                <w:szCs w:val="20"/>
              </w:rPr>
              <w:t xml:space="preserve"> et al. (2014, 2020) and other published literature. The family to which each genus belongs, and the accepted family name, were checked against the hierarchical report in the Integrated Taxonomic Information System database (ITIS) website. </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Multiple host families</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p w:rsidR="00DE5AE9" w:rsidRDefault="00DE5AE9" w:rsidP="00DE5AE9">
            <w:pPr>
              <w:widowControl w:val="0"/>
              <w:jc w:val="center"/>
              <w:rPr>
                <w:rFonts w:ascii="Times New Roman" w:eastAsia="Times New Roman" w:hAnsi="Times New Roman" w:cs="Times New Roman"/>
                <w:sz w:val="24"/>
                <w:szCs w:val="24"/>
              </w:rPr>
            </w:pP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Binary indicator describing whether a given tick species is known to infest more than one family.</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Number of host orders</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Numerical count of how many host orders a given tick species is known to infest.</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Used the same protocol for orders as that used for families.</w:t>
            </w:r>
          </w:p>
        </w:tc>
      </w:tr>
    </w:tbl>
    <w:p w:rsidR="00DE5AE9" w:rsidRDefault="00DE5AE9">
      <w:r>
        <w:br w:type="page"/>
      </w:r>
    </w:p>
    <w:p w:rsidR="00DE5AE9" w:rsidRPr="00DE5AE9" w:rsidRDefault="00DE5AE9" w:rsidP="00DE5AE9">
      <w:pPr>
        <w:spacing w:after="120" w:line="360" w:lineRule="auto"/>
        <w:ind w:firstLine="720"/>
        <w:rPr>
          <w:rFonts w:ascii="Times New Roman" w:hAnsi="Times New Roman" w:cs="Times New Roman"/>
          <w:sz w:val="20"/>
          <w:szCs w:val="20"/>
        </w:rPr>
      </w:pPr>
      <w:bookmarkStart w:id="1" w:name="_Hlk101366301"/>
      <w:r w:rsidRPr="00DE5AE9">
        <w:rPr>
          <w:rFonts w:ascii="Times New Roman" w:hAnsi="Times New Roman" w:cs="Times New Roman"/>
          <w:sz w:val="20"/>
          <w:szCs w:val="20"/>
        </w:rPr>
        <w:lastRenderedPageBreak/>
        <w:t>Supp. Table S1 (continued)</w:t>
      </w:r>
    </w:p>
    <w:tbl>
      <w:tblPr>
        <w:tblStyle w:val="a"/>
        <w:tblW w:w="130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55"/>
        <w:gridCol w:w="2925"/>
        <w:gridCol w:w="1200"/>
        <w:gridCol w:w="3345"/>
        <w:gridCol w:w="3807"/>
      </w:tblGrid>
      <w:tr w:rsidR="00DE5AE9" w:rsidTr="00333C92">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bookmarkEnd w:id="1"/>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Sex and Life Stage</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Coverage</w:t>
            </w:r>
            <w:r>
              <w:rPr>
                <w:rFonts w:ascii="Times New Roman" w:eastAsia="Times New Roman" w:hAnsi="Times New Roman" w:cs="Times New Roman"/>
                <w:b/>
                <w:sz w:val="20"/>
                <w:szCs w:val="20"/>
                <w:vertAlign w:val="superscript"/>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 Definition and Measurement Protocol</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Comments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Multiple host orders</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Binary indicator describing whether a given tick species is known to infest more than one order.</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p>
        </w:tc>
      </w:tr>
      <w:tr w:rsidR="00DE5AE9">
        <w:trPr>
          <w:cantSplit/>
          <w:trHeight w:val="1514"/>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Host phylogenetic diversity</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Phylogenetic diversity of hosts for a given tick species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We calculated mean phylogenetic diversity of host species for each tick using the pd function from the picante package in R (</w:t>
            </w:r>
            <w:proofErr w:type="spellStart"/>
            <w:r>
              <w:rPr>
                <w:rFonts w:ascii="Times New Roman" w:eastAsia="Times New Roman" w:hAnsi="Times New Roman" w:cs="Times New Roman"/>
                <w:sz w:val="20"/>
                <w:szCs w:val="20"/>
              </w:rPr>
              <w:t>Kembel</w:t>
            </w:r>
            <w:proofErr w:type="spellEnd"/>
            <w:r>
              <w:rPr>
                <w:rFonts w:ascii="Times New Roman" w:eastAsia="Times New Roman" w:hAnsi="Times New Roman" w:cs="Times New Roman"/>
                <w:sz w:val="20"/>
                <w:szCs w:val="20"/>
              </w:rPr>
              <w:t xml:space="preserve"> et al. 2010). For this analysis, we used the phylogeny of Mammalia from Upham et al. 2019. </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Human infestation</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Binary indicator describing whether a given tick species is known to infest humans.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Whether or not a </w:t>
            </w:r>
            <w:r>
              <w:rPr>
                <w:rFonts w:ascii="Times New Roman" w:eastAsia="Times New Roman" w:hAnsi="Times New Roman" w:cs="Times New Roman"/>
                <w:i/>
                <w:sz w:val="20"/>
                <w:szCs w:val="20"/>
              </w:rPr>
              <w:t>Dermacentor</w:t>
            </w:r>
            <w:r>
              <w:rPr>
                <w:rFonts w:ascii="Times New Roman" w:eastAsia="Times New Roman" w:hAnsi="Times New Roman" w:cs="Times New Roman"/>
                <w:sz w:val="20"/>
                <w:szCs w:val="20"/>
              </w:rPr>
              <w:t xml:space="preserve"> species was known to infest humans was based on its characterization in </w:t>
            </w:r>
            <w:proofErr w:type="spellStart"/>
            <w:r>
              <w:rPr>
                <w:rFonts w:ascii="Times New Roman" w:eastAsia="Times New Roman" w:hAnsi="Times New Roman" w:cs="Times New Roman"/>
                <w:sz w:val="20"/>
                <w:szCs w:val="20"/>
              </w:rPr>
              <w:t>Guglielmone</w:t>
            </w:r>
            <w:proofErr w:type="spellEnd"/>
            <w:r>
              <w:rPr>
                <w:rFonts w:ascii="Times New Roman" w:eastAsia="Times New Roman" w:hAnsi="Times New Roman" w:cs="Times New Roman"/>
                <w:sz w:val="20"/>
                <w:szCs w:val="20"/>
              </w:rPr>
              <w:t xml:space="preserve"> et al. (2014, 2020). For assigning the binomial value, "human infestation" was categorized as "Yes"(assigned a value of '1') even if the infestation was classified as rare or very rare.</w:t>
            </w:r>
          </w:p>
        </w:tc>
      </w:tr>
      <w:tr w:rsidR="00DE5AE9">
        <w:trPr>
          <w:cantSplit/>
          <w:trHeight w:val="315"/>
        </w:trPr>
        <w:tc>
          <w:tcPr>
            <w:tcW w:w="13032"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Geographic distribution predictor (data in, or derived from, Supp. Table S6)</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Biome count</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Numerical count of biomes in which a given </w:t>
            </w:r>
            <w:r>
              <w:rPr>
                <w:rFonts w:ascii="Times New Roman" w:eastAsia="Times New Roman" w:hAnsi="Times New Roman" w:cs="Times New Roman"/>
                <w:i/>
                <w:sz w:val="20"/>
                <w:szCs w:val="20"/>
              </w:rPr>
              <w:t>Dermacentor</w:t>
            </w:r>
            <w:r>
              <w:rPr>
                <w:rFonts w:ascii="Times New Roman" w:eastAsia="Times New Roman" w:hAnsi="Times New Roman" w:cs="Times New Roman"/>
                <w:sz w:val="20"/>
                <w:szCs w:val="20"/>
              </w:rPr>
              <w:t xml:space="preserve"> species was found. </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count of biomes was tallied using R packages to extract data from the terrestrial biomes and ecoregions of the world shapefile made by The Nature Conservancy (</w:t>
            </w:r>
            <w:proofErr w:type="spellStart"/>
            <w:r>
              <w:rPr>
                <w:rFonts w:ascii="Times New Roman" w:eastAsia="Times New Roman" w:hAnsi="Times New Roman" w:cs="Times New Roman"/>
                <w:sz w:val="20"/>
                <w:szCs w:val="20"/>
              </w:rPr>
              <w:t>Dinerstein</w:t>
            </w:r>
            <w:proofErr w:type="spellEnd"/>
            <w:r>
              <w:rPr>
                <w:rFonts w:ascii="Times New Roman" w:eastAsia="Times New Roman" w:hAnsi="Times New Roman" w:cs="Times New Roman"/>
                <w:sz w:val="20"/>
                <w:szCs w:val="20"/>
              </w:rPr>
              <w:t xml:space="preserve"> et al. 2017).</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Ecoregion count</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Numerical count of ecoregions in which a given </w:t>
            </w:r>
            <w:r>
              <w:rPr>
                <w:rFonts w:ascii="Times New Roman" w:eastAsia="Times New Roman" w:hAnsi="Times New Roman" w:cs="Times New Roman"/>
                <w:i/>
                <w:sz w:val="20"/>
                <w:szCs w:val="20"/>
              </w:rPr>
              <w:t>Dermacentor</w:t>
            </w:r>
            <w:r>
              <w:rPr>
                <w:rFonts w:ascii="Times New Roman" w:eastAsia="Times New Roman" w:hAnsi="Times New Roman" w:cs="Times New Roman"/>
                <w:sz w:val="20"/>
                <w:szCs w:val="20"/>
              </w:rPr>
              <w:t xml:space="preserve"> species was found. </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Used the same protocol for ecoregions as that used for biomes.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Climate zone count</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0.98</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Numerical count of </w:t>
            </w:r>
            <w:proofErr w:type="spellStart"/>
            <w:r>
              <w:rPr>
                <w:rFonts w:ascii="Times New Roman" w:eastAsia="Times New Roman" w:hAnsi="Times New Roman" w:cs="Times New Roman"/>
                <w:sz w:val="20"/>
                <w:szCs w:val="20"/>
                <w:highlight w:val="white"/>
              </w:rPr>
              <w:t>Köppen</w:t>
            </w:r>
            <w:proofErr w:type="spellEnd"/>
            <w:r>
              <w:rPr>
                <w:rFonts w:ascii="Times New Roman" w:eastAsia="Times New Roman" w:hAnsi="Times New Roman" w:cs="Times New Roman"/>
                <w:sz w:val="20"/>
                <w:szCs w:val="20"/>
                <w:highlight w:val="white"/>
              </w:rPr>
              <w:t>-Geiger</w:t>
            </w:r>
            <w:r>
              <w:rPr>
                <w:rFonts w:ascii="Times New Roman" w:eastAsia="Times New Roman" w:hAnsi="Times New Roman" w:cs="Times New Roman"/>
                <w:sz w:val="20"/>
                <w:szCs w:val="20"/>
              </w:rPr>
              <w:t xml:space="preserve"> climate zones in which a given </w:t>
            </w:r>
            <w:r>
              <w:rPr>
                <w:rFonts w:ascii="Times New Roman" w:eastAsia="Times New Roman" w:hAnsi="Times New Roman" w:cs="Times New Roman"/>
                <w:i/>
                <w:sz w:val="20"/>
                <w:szCs w:val="20"/>
              </w:rPr>
              <w:t>Dermacentor</w:t>
            </w:r>
            <w:r>
              <w:rPr>
                <w:rFonts w:ascii="Times New Roman" w:eastAsia="Times New Roman" w:hAnsi="Times New Roman" w:cs="Times New Roman"/>
                <w:sz w:val="20"/>
                <w:szCs w:val="20"/>
              </w:rPr>
              <w:t xml:space="preserve"> species was found. </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Determined using ArcGIS layers from Beck et al. (2018) (1-km resolution).</w:t>
            </w:r>
          </w:p>
        </w:tc>
      </w:tr>
    </w:tbl>
    <w:p w:rsidR="00DE5AE9" w:rsidRDefault="00DE5AE9">
      <w:r>
        <w:br w:type="page"/>
      </w:r>
    </w:p>
    <w:p w:rsidR="00DE5AE9" w:rsidRPr="00D55284" w:rsidRDefault="00DE5AE9" w:rsidP="00D55284">
      <w:pPr>
        <w:spacing w:after="120" w:line="360" w:lineRule="auto"/>
        <w:ind w:firstLine="720"/>
        <w:rPr>
          <w:rFonts w:ascii="Times New Roman" w:hAnsi="Times New Roman" w:cs="Times New Roman"/>
          <w:sz w:val="20"/>
          <w:szCs w:val="20"/>
        </w:rPr>
      </w:pPr>
      <w:r w:rsidRPr="00DE5AE9">
        <w:rPr>
          <w:rFonts w:ascii="Times New Roman" w:hAnsi="Times New Roman" w:cs="Times New Roman"/>
          <w:sz w:val="20"/>
          <w:szCs w:val="20"/>
        </w:rPr>
        <w:lastRenderedPageBreak/>
        <w:t>Supp. Table S1 (continued)</w:t>
      </w:r>
    </w:p>
    <w:tbl>
      <w:tblPr>
        <w:tblStyle w:val="a"/>
        <w:tblW w:w="130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55"/>
        <w:gridCol w:w="2925"/>
        <w:gridCol w:w="1200"/>
        <w:gridCol w:w="3345"/>
        <w:gridCol w:w="3807"/>
      </w:tblGrid>
      <w:tr w:rsidR="00DE5AE9" w:rsidTr="004A54D7">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Sex and Life Stage</w:t>
            </w:r>
          </w:p>
        </w:tc>
        <w:tc>
          <w:tcPr>
            <w:tcW w:w="12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Coverage</w:t>
            </w:r>
            <w:r>
              <w:rPr>
                <w:rFonts w:ascii="Times New Roman" w:eastAsia="Times New Roman" w:hAnsi="Times New Roman" w:cs="Times New Roman"/>
                <w:b/>
                <w:sz w:val="20"/>
                <w:szCs w:val="20"/>
                <w:vertAlign w:val="superscript"/>
              </w:rPr>
              <w:t>1</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Predictor Definition and Measurement Protocol</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Comments</w:t>
            </w:r>
          </w:p>
        </w:tc>
      </w:tr>
      <w:tr w:rsidR="00DE5AE9">
        <w:trPr>
          <w:cantSplit/>
          <w:trHeight w:val="315"/>
        </w:trPr>
        <w:tc>
          <w:tcPr>
            <w:tcW w:w="13032" w:type="dxa"/>
            <w:gridSpan w:val="5"/>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Other predictor variables</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Citation count</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Number of hits when the accepted binomial of the tick species was searched on Web of Science.</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Citation count searches were conducted on all collections on 4/10/22. Hits on synonyms were not searched.</w:t>
            </w:r>
          </w:p>
        </w:tc>
      </w:tr>
      <w:tr w:rsidR="00DE5AE9">
        <w:trPr>
          <w:cantSplit/>
          <w:trHeight w:val="315"/>
        </w:trPr>
        <w:tc>
          <w:tcPr>
            <w:tcW w:w="13032" w:type="dxa"/>
            <w:gridSpan w:val="5"/>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Dependent variable: Zoonotic vector status (data in Supp. Table S3)</w:t>
            </w:r>
          </w:p>
        </w:tc>
      </w:tr>
      <w:tr w:rsidR="00DE5AE9">
        <w:trPr>
          <w:cantSplit/>
          <w:trHeight w:val="315"/>
        </w:trPr>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Vector status</w:t>
            </w:r>
          </w:p>
        </w:tc>
        <w:tc>
          <w:tcPr>
            <w:tcW w:w="2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All stages</w:t>
            </w:r>
          </w:p>
        </w:tc>
        <w:tc>
          <w:tcPr>
            <w:tcW w:w="12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E5AE9" w:rsidRDefault="00DE5AE9" w:rsidP="00DE5AE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w:t>
            </w:r>
          </w:p>
        </w:tc>
        <w:tc>
          <w:tcPr>
            <w:tcW w:w="33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4"/>
                <w:szCs w:val="24"/>
              </w:rPr>
            </w:pPr>
            <w:r>
              <w:rPr>
                <w:rFonts w:ascii="Times New Roman" w:eastAsia="Times New Roman" w:hAnsi="Times New Roman" w:cs="Times New Roman"/>
                <w:sz w:val="20"/>
                <w:szCs w:val="20"/>
              </w:rPr>
              <w:t>Binary indicator describing whether the tick species has demonstrated the ability to transmit zoonotic pathogens to humans.</w:t>
            </w:r>
          </w:p>
        </w:tc>
        <w:tc>
          <w:tcPr>
            <w:tcW w:w="380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DE5AE9" w:rsidRDefault="00DE5AE9" w:rsidP="00DE5AE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Zoonotic vector status was assigned based on the review article by Mathison &amp; Sapp (2021).</w:t>
            </w:r>
          </w:p>
        </w:tc>
      </w:tr>
    </w:tbl>
    <w:p w:rsidR="00230EEB" w:rsidRDefault="0004061E" w:rsidP="00D55284">
      <w:pPr>
        <w:spacing w:before="120" w:line="240" w:lineRule="auto"/>
        <w:ind w:left="45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vertAlign w:val="superscript"/>
        </w:rPr>
        <w:t xml:space="preserve">1 </w:t>
      </w:r>
      <w:r>
        <w:rPr>
          <w:rFonts w:ascii="Times New Roman" w:eastAsia="Times New Roman" w:hAnsi="Times New Roman" w:cs="Times New Roman"/>
          <w:color w:val="222222"/>
          <w:sz w:val="20"/>
          <w:szCs w:val="20"/>
        </w:rPr>
        <w:t xml:space="preserve">Coverage is defined as the proportion of </w:t>
      </w:r>
      <w:r>
        <w:rPr>
          <w:rFonts w:ascii="Times New Roman" w:eastAsia="Times New Roman" w:hAnsi="Times New Roman" w:cs="Times New Roman"/>
          <w:i/>
          <w:color w:val="222222"/>
          <w:sz w:val="20"/>
          <w:szCs w:val="20"/>
        </w:rPr>
        <w:t xml:space="preserve">Dermacentor </w:t>
      </w:r>
      <w:r>
        <w:rPr>
          <w:rFonts w:ascii="Times New Roman" w:eastAsia="Times New Roman" w:hAnsi="Times New Roman" w:cs="Times New Roman"/>
          <w:color w:val="222222"/>
          <w:sz w:val="20"/>
          <w:szCs w:val="20"/>
        </w:rPr>
        <w:t>species for which data were available for a given predictor.</w:t>
      </w:r>
    </w:p>
    <w:p w:rsidR="00D55284" w:rsidRPr="00D55284" w:rsidRDefault="00D55284" w:rsidP="00D55284">
      <w:pPr>
        <w:spacing w:before="120" w:line="240" w:lineRule="auto"/>
        <w:ind w:left="450"/>
        <w:rPr>
          <w:rFonts w:ascii="Times New Roman" w:eastAsia="Times New Roman" w:hAnsi="Times New Roman" w:cs="Times New Roman"/>
          <w:color w:val="222222"/>
          <w:sz w:val="20"/>
          <w:szCs w:val="20"/>
        </w:rPr>
      </w:pPr>
    </w:p>
    <w:p w:rsidR="00230EEB" w:rsidRDefault="0004061E">
      <w:pPr>
        <w:spacing w:before="120" w:after="200" w:line="240" w:lineRule="auto"/>
        <w:ind w:left="90"/>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References</w:t>
      </w:r>
    </w:p>
    <w:p w:rsidR="00230EEB" w:rsidRDefault="0004061E">
      <w:pPr>
        <w:spacing w:after="200" w:line="324" w:lineRule="auto"/>
        <w:ind w:left="880" w:hanging="4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222222"/>
          <w:sz w:val="20"/>
          <w:szCs w:val="20"/>
          <w:highlight w:val="white"/>
        </w:rPr>
        <w:t xml:space="preserve">Beck, H. E., N. E. Zimmermann, T. R. McVicar, N. </w:t>
      </w:r>
      <w:proofErr w:type="spellStart"/>
      <w:r>
        <w:rPr>
          <w:rFonts w:ascii="Times New Roman" w:eastAsia="Times New Roman" w:hAnsi="Times New Roman" w:cs="Times New Roman"/>
          <w:b/>
          <w:color w:val="222222"/>
          <w:sz w:val="20"/>
          <w:szCs w:val="20"/>
          <w:highlight w:val="white"/>
        </w:rPr>
        <w:t>Vergopolan</w:t>
      </w:r>
      <w:proofErr w:type="spellEnd"/>
      <w:r>
        <w:rPr>
          <w:rFonts w:ascii="Times New Roman" w:eastAsia="Times New Roman" w:hAnsi="Times New Roman" w:cs="Times New Roman"/>
          <w:b/>
          <w:color w:val="222222"/>
          <w:sz w:val="20"/>
          <w:szCs w:val="20"/>
          <w:highlight w:val="white"/>
        </w:rPr>
        <w:t xml:space="preserve">, A. Berg, and E. F. Wood. 2018. Present and future </w:t>
      </w:r>
      <w:proofErr w:type="spellStart"/>
      <w:r>
        <w:rPr>
          <w:rFonts w:ascii="Times New Roman" w:eastAsia="Times New Roman" w:hAnsi="Times New Roman" w:cs="Times New Roman"/>
          <w:b/>
          <w:color w:val="222222"/>
          <w:sz w:val="20"/>
          <w:szCs w:val="20"/>
          <w:highlight w:val="white"/>
        </w:rPr>
        <w:t>Köppen</w:t>
      </w:r>
      <w:proofErr w:type="spellEnd"/>
      <w:r>
        <w:rPr>
          <w:rFonts w:ascii="Times New Roman" w:eastAsia="Times New Roman" w:hAnsi="Times New Roman" w:cs="Times New Roman"/>
          <w:b/>
          <w:color w:val="222222"/>
          <w:sz w:val="20"/>
          <w:szCs w:val="20"/>
          <w:highlight w:val="white"/>
        </w:rPr>
        <w:t xml:space="preserve">-Geiger climate classification maps at 1-km resolution. </w:t>
      </w:r>
      <w:r>
        <w:rPr>
          <w:rFonts w:ascii="Times New Roman" w:eastAsia="Times New Roman" w:hAnsi="Times New Roman" w:cs="Times New Roman"/>
          <w:color w:val="222222"/>
          <w:sz w:val="20"/>
          <w:szCs w:val="20"/>
          <w:highlight w:val="white"/>
        </w:rPr>
        <w:t>Sci. Data. 5: 180214.</w:t>
      </w:r>
    </w:p>
    <w:p w:rsidR="00230EEB" w:rsidRDefault="0004061E">
      <w:pPr>
        <w:spacing w:after="160"/>
        <w:ind w:left="880" w:hanging="440"/>
        <w:rPr>
          <w:rFonts w:ascii="Times New Roman" w:eastAsia="Times New Roman" w:hAnsi="Times New Roman" w:cs="Times New Roman"/>
          <w:sz w:val="20"/>
          <w:szCs w:val="20"/>
        </w:rPr>
      </w:pPr>
      <w:r>
        <w:rPr>
          <w:rFonts w:ascii="Times New Roman" w:eastAsia="Times New Roman" w:hAnsi="Times New Roman" w:cs="Times New Roman"/>
          <w:b/>
          <w:sz w:val="20"/>
          <w:szCs w:val="20"/>
        </w:rPr>
        <w:t>Cooley, R. 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1938</w:t>
      </w:r>
      <w:r>
        <w:rPr>
          <w:rFonts w:ascii="Times New Roman" w:eastAsia="Times New Roman" w:hAnsi="Times New Roman" w:cs="Times New Roman"/>
          <w:sz w:val="20"/>
          <w:szCs w:val="20"/>
        </w:rPr>
        <w:t xml:space="preserve">. The genera </w:t>
      </w:r>
      <w:r>
        <w:rPr>
          <w:rFonts w:ascii="Times New Roman" w:eastAsia="Times New Roman" w:hAnsi="Times New Roman" w:cs="Times New Roman"/>
          <w:i/>
          <w:sz w:val="20"/>
          <w:szCs w:val="20"/>
        </w:rPr>
        <w:t>Dermacentor</w:t>
      </w:r>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i/>
          <w:sz w:val="20"/>
          <w:szCs w:val="20"/>
        </w:rPr>
        <w:t>Otocentor</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(Ixodidae) in the United States, with studies in variation. National Institute of Health Bulletin No. 171. U. S. Public Health Service, Washington, D.C.</w:t>
      </w:r>
    </w:p>
    <w:p w:rsidR="00230EEB" w:rsidRDefault="0004061E">
      <w:pPr>
        <w:spacing w:after="160" w:line="324" w:lineRule="auto"/>
        <w:ind w:left="880" w:hanging="440"/>
        <w:rPr>
          <w:rFonts w:ascii="Times New Roman" w:eastAsia="Times New Roman" w:hAnsi="Times New Roman" w:cs="Times New Roman"/>
          <w:color w:val="222222"/>
          <w:sz w:val="20"/>
          <w:szCs w:val="20"/>
          <w:highlight w:val="white"/>
        </w:rPr>
      </w:pPr>
      <w:proofErr w:type="spellStart"/>
      <w:r>
        <w:rPr>
          <w:rFonts w:ascii="Times New Roman" w:eastAsia="Times New Roman" w:hAnsi="Times New Roman" w:cs="Times New Roman"/>
          <w:b/>
          <w:color w:val="222222"/>
          <w:sz w:val="20"/>
          <w:szCs w:val="20"/>
          <w:highlight w:val="white"/>
        </w:rPr>
        <w:t>Dinerstein</w:t>
      </w:r>
      <w:proofErr w:type="spellEnd"/>
      <w:r>
        <w:rPr>
          <w:rFonts w:ascii="Times New Roman" w:eastAsia="Times New Roman" w:hAnsi="Times New Roman" w:cs="Times New Roman"/>
          <w:b/>
          <w:color w:val="222222"/>
          <w:sz w:val="20"/>
          <w:szCs w:val="20"/>
          <w:highlight w:val="white"/>
        </w:rPr>
        <w:t xml:space="preserve">, E., D. Olson, A. Joshi, C. </w:t>
      </w:r>
      <w:proofErr w:type="spellStart"/>
      <w:r>
        <w:rPr>
          <w:rFonts w:ascii="Times New Roman" w:eastAsia="Times New Roman" w:hAnsi="Times New Roman" w:cs="Times New Roman"/>
          <w:b/>
          <w:color w:val="222222"/>
          <w:sz w:val="20"/>
          <w:szCs w:val="20"/>
          <w:highlight w:val="white"/>
        </w:rPr>
        <w:t>Vynne</w:t>
      </w:r>
      <w:proofErr w:type="spellEnd"/>
      <w:r>
        <w:rPr>
          <w:rFonts w:ascii="Times New Roman" w:eastAsia="Times New Roman" w:hAnsi="Times New Roman" w:cs="Times New Roman"/>
          <w:b/>
          <w:color w:val="222222"/>
          <w:sz w:val="20"/>
          <w:szCs w:val="20"/>
          <w:highlight w:val="white"/>
        </w:rPr>
        <w:t xml:space="preserve">, N. D. Burgess, E. </w:t>
      </w:r>
      <w:proofErr w:type="spellStart"/>
      <w:r>
        <w:rPr>
          <w:rFonts w:ascii="Times New Roman" w:eastAsia="Times New Roman" w:hAnsi="Times New Roman" w:cs="Times New Roman"/>
          <w:b/>
          <w:color w:val="222222"/>
          <w:sz w:val="20"/>
          <w:szCs w:val="20"/>
          <w:highlight w:val="white"/>
        </w:rPr>
        <w:t>Wikramanayake</w:t>
      </w:r>
      <w:proofErr w:type="spellEnd"/>
      <w:r>
        <w:rPr>
          <w:rFonts w:ascii="Times New Roman" w:eastAsia="Times New Roman" w:hAnsi="Times New Roman" w:cs="Times New Roman"/>
          <w:b/>
          <w:color w:val="222222"/>
          <w:sz w:val="20"/>
          <w:szCs w:val="20"/>
          <w:highlight w:val="white"/>
        </w:rPr>
        <w:t xml:space="preserve">, N. Hahn, S. Palminteri, P. </w:t>
      </w:r>
      <w:proofErr w:type="spellStart"/>
      <w:r>
        <w:rPr>
          <w:rFonts w:ascii="Times New Roman" w:eastAsia="Times New Roman" w:hAnsi="Times New Roman" w:cs="Times New Roman"/>
          <w:b/>
          <w:color w:val="222222"/>
          <w:sz w:val="20"/>
          <w:szCs w:val="20"/>
          <w:highlight w:val="white"/>
        </w:rPr>
        <w:t>Hedao</w:t>
      </w:r>
      <w:proofErr w:type="spellEnd"/>
      <w:r>
        <w:rPr>
          <w:rFonts w:ascii="Times New Roman" w:eastAsia="Times New Roman" w:hAnsi="Times New Roman" w:cs="Times New Roman"/>
          <w:b/>
          <w:color w:val="222222"/>
          <w:sz w:val="20"/>
          <w:szCs w:val="20"/>
          <w:highlight w:val="white"/>
        </w:rPr>
        <w:t xml:space="preserve">, R. </w:t>
      </w:r>
      <w:proofErr w:type="spellStart"/>
      <w:r>
        <w:rPr>
          <w:rFonts w:ascii="Times New Roman" w:eastAsia="Times New Roman" w:hAnsi="Times New Roman" w:cs="Times New Roman"/>
          <w:b/>
          <w:color w:val="222222"/>
          <w:sz w:val="20"/>
          <w:szCs w:val="20"/>
          <w:highlight w:val="white"/>
        </w:rPr>
        <w:t>Noss</w:t>
      </w:r>
      <w:proofErr w:type="spellEnd"/>
      <w:r>
        <w:rPr>
          <w:rFonts w:ascii="Times New Roman" w:eastAsia="Times New Roman" w:hAnsi="Times New Roman" w:cs="Times New Roman"/>
          <w:b/>
          <w:color w:val="222222"/>
          <w:sz w:val="20"/>
          <w:szCs w:val="20"/>
          <w:highlight w:val="white"/>
        </w:rPr>
        <w:t xml:space="preserve">, M. Hansen, H. Locke, E. C. Ellis, B. Jones, C. V. Barber, R. Hayes, C. </w:t>
      </w:r>
      <w:proofErr w:type="spellStart"/>
      <w:r>
        <w:rPr>
          <w:rFonts w:ascii="Times New Roman" w:eastAsia="Times New Roman" w:hAnsi="Times New Roman" w:cs="Times New Roman"/>
          <w:b/>
          <w:color w:val="222222"/>
          <w:sz w:val="20"/>
          <w:szCs w:val="20"/>
          <w:highlight w:val="white"/>
        </w:rPr>
        <w:t>Kormos</w:t>
      </w:r>
      <w:proofErr w:type="spellEnd"/>
      <w:r>
        <w:rPr>
          <w:rFonts w:ascii="Times New Roman" w:eastAsia="Times New Roman" w:hAnsi="Times New Roman" w:cs="Times New Roman"/>
          <w:b/>
          <w:color w:val="222222"/>
          <w:sz w:val="20"/>
          <w:szCs w:val="20"/>
          <w:highlight w:val="white"/>
        </w:rPr>
        <w:t xml:space="preserve">, V. Martin, E. Crist, W. </w:t>
      </w:r>
      <w:proofErr w:type="spellStart"/>
      <w:r>
        <w:rPr>
          <w:rFonts w:ascii="Times New Roman" w:eastAsia="Times New Roman" w:hAnsi="Times New Roman" w:cs="Times New Roman"/>
          <w:b/>
          <w:color w:val="222222"/>
          <w:sz w:val="20"/>
          <w:szCs w:val="20"/>
          <w:highlight w:val="white"/>
        </w:rPr>
        <w:t>Sechrest</w:t>
      </w:r>
      <w:proofErr w:type="spellEnd"/>
      <w:r>
        <w:rPr>
          <w:rFonts w:ascii="Times New Roman" w:eastAsia="Times New Roman" w:hAnsi="Times New Roman" w:cs="Times New Roman"/>
          <w:b/>
          <w:color w:val="222222"/>
          <w:sz w:val="20"/>
          <w:szCs w:val="20"/>
          <w:highlight w:val="white"/>
        </w:rPr>
        <w:t xml:space="preserve">, L. Price, J. E. M. Baillie, D. Weeden, K. Suckling, C. Davis, N. Sizer, R. Moore, D. </w:t>
      </w:r>
      <w:proofErr w:type="spellStart"/>
      <w:r>
        <w:rPr>
          <w:rFonts w:ascii="Times New Roman" w:eastAsia="Times New Roman" w:hAnsi="Times New Roman" w:cs="Times New Roman"/>
          <w:b/>
          <w:color w:val="222222"/>
          <w:sz w:val="20"/>
          <w:szCs w:val="20"/>
          <w:highlight w:val="white"/>
        </w:rPr>
        <w:t>Thau</w:t>
      </w:r>
      <w:proofErr w:type="spellEnd"/>
      <w:r>
        <w:rPr>
          <w:rFonts w:ascii="Times New Roman" w:eastAsia="Times New Roman" w:hAnsi="Times New Roman" w:cs="Times New Roman"/>
          <w:b/>
          <w:color w:val="222222"/>
          <w:sz w:val="20"/>
          <w:szCs w:val="20"/>
          <w:highlight w:val="white"/>
        </w:rPr>
        <w:t xml:space="preserve">, T. Birch, P. </w:t>
      </w:r>
      <w:proofErr w:type="spellStart"/>
      <w:r>
        <w:rPr>
          <w:rFonts w:ascii="Times New Roman" w:eastAsia="Times New Roman" w:hAnsi="Times New Roman" w:cs="Times New Roman"/>
          <w:b/>
          <w:color w:val="222222"/>
          <w:sz w:val="20"/>
          <w:szCs w:val="20"/>
          <w:highlight w:val="white"/>
        </w:rPr>
        <w:t>Potapov</w:t>
      </w:r>
      <w:proofErr w:type="spellEnd"/>
      <w:r>
        <w:rPr>
          <w:rFonts w:ascii="Times New Roman" w:eastAsia="Times New Roman" w:hAnsi="Times New Roman" w:cs="Times New Roman"/>
          <w:b/>
          <w:color w:val="222222"/>
          <w:sz w:val="20"/>
          <w:szCs w:val="20"/>
          <w:highlight w:val="white"/>
        </w:rPr>
        <w:t xml:space="preserve">, S. </w:t>
      </w:r>
      <w:proofErr w:type="spellStart"/>
      <w:r>
        <w:rPr>
          <w:rFonts w:ascii="Times New Roman" w:eastAsia="Times New Roman" w:hAnsi="Times New Roman" w:cs="Times New Roman"/>
          <w:b/>
          <w:color w:val="222222"/>
          <w:sz w:val="20"/>
          <w:szCs w:val="20"/>
          <w:highlight w:val="white"/>
        </w:rPr>
        <w:t>Turubanova</w:t>
      </w:r>
      <w:proofErr w:type="spellEnd"/>
      <w:r>
        <w:rPr>
          <w:rFonts w:ascii="Times New Roman" w:eastAsia="Times New Roman" w:hAnsi="Times New Roman" w:cs="Times New Roman"/>
          <w:b/>
          <w:color w:val="222222"/>
          <w:sz w:val="20"/>
          <w:szCs w:val="20"/>
          <w:highlight w:val="white"/>
        </w:rPr>
        <w:t xml:space="preserve">, A. </w:t>
      </w:r>
      <w:proofErr w:type="spellStart"/>
      <w:r>
        <w:rPr>
          <w:rFonts w:ascii="Times New Roman" w:eastAsia="Times New Roman" w:hAnsi="Times New Roman" w:cs="Times New Roman"/>
          <w:b/>
          <w:color w:val="222222"/>
          <w:sz w:val="20"/>
          <w:szCs w:val="20"/>
          <w:highlight w:val="white"/>
        </w:rPr>
        <w:t>Tyukavina</w:t>
      </w:r>
      <w:proofErr w:type="spellEnd"/>
      <w:r>
        <w:rPr>
          <w:rFonts w:ascii="Times New Roman" w:eastAsia="Times New Roman" w:hAnsi="Times New Roman" w:cs="Times New Roman"/>
          <w:b/>
          <w:color w:val="222222"/>
          <w:sz w:val="20"/>
          <w:szCs w:val="20"/>
          <w:highlight w:val="white"/>
        </w:rPr>
        <w:t xml:space="preserve">, N. de Souza, L. </w:t>
      </w:r>
      <w:proofErr w:type="spellStart"/>
      <w:r>
        <w:rPr>
          <w:rFonts w:ascii="Times New Roman" w:eastAsia="Times New Roman" w:hAnsi="Times New Roman" w:cs="Times New Roman"/>
          <w:b/>
          <w:color w:val="222222"/>
          <w:sz w:val="20"/>
          <w:szCs w:val="20"/>
          <w:highlight w:val="white"/>
        </w:rPr>
        <w:t>Pintea</w:t>
      </w:r>
      <w:proofErr w:type="spellEnd"/>
      <w:r>
        <w:rPr>
          <w:rFonts w:ascii="Times New Roman" w:eastAsia="Times New Roman" w:hAnsi="Times New Roman" w:cs="Times New Roman"/>
          <w:b/>
          <w:color w:val="222222"/>
          <w:sz w:val="20"/>
          <w:szCs w:val="20"/>
          <w:highlight w:val="white"/>
        </w:rPr>
        <w:t xml:space="preserve">, J. C. Brito, O. A. Llewellyn, A. G. Miller, A. </w:t>
      </w:r>
      <w:proofErr w:type="spellStart"/>
      <w:r>
        <w:rPr>
          <w:rFonts w:ascii="Times New Roman" w:eastAsia="Times New Roman" w:hAnsi="Times New Roman" w:cs="Times New Roman"/>
          <w:b/>
          <w:color w:val="222222"/>
          <w:sz w:val="20"/>
          <w:szCs w:val="20"/>
          <w:highlight w:val="white"/>
        </w:rPr>
        <w:t>Patzelt</w:t>
      </w:r>
      <w:proofErr w:type="spellEnd"/>
      <w:r>
        <w:rPr>
          <w:rFonts w:ascii="Times New Roman" w:eastAsia="Times New Roman" w:hAnsi="Times New Roman" w:cs="Times New Roman"/>
          <w:b/>
          <w:color w:val="222222"/>
          <w:sz w:val="20"/>
          <w:szCs w:val="20"/>
          <w:highlight w:val="white"/>
        </w:rPr>
        <w:t xml:space="preserve">, S. A. Ghazanfar, J. Timberlake, H. </w:t>
      </w:r>
      <w:proofErr w:type="spellStart"/>
      <w:r>
        <w:rPr>
          <w:rFonts w:ascii="Times New Roman" w:eastAsia="Times New Roman" w:hAnsi="Times New Roman" w:cs="Times New Roman"/>
          <w:b/>
          <w:color w:val="222222"/>
          <w:sz w:val="20"/>
          <w:szCs w:val="20"/>
          <w:highlight w:val="white"/>
        </w:rPr>
        <w:t>Klöser</w:t>
      </w:r>
      <w:proofErr w:type="spellEnd"/>
      <w:r>
        <w:rPr>
          <w:rFonts w:ascii="Times New Roman" w:eastAsia="Times New Roman" w:hAnsi="Times New Roman" w:cs="Times New Roman"/>
          <w:b/>
          <w:color w:val="222222"/>
          <w:sz w:val="20"/>
          <w:szCs w:val="20"/>
          <w:highlight w:val="white"/>
        </w:rPr>
        <w:t xml:space="preserve">, Y. </w:t>
      </w:r>
      <w:proofErr w:type="spellStart"/>
      <w:r>
        <w:rPr>
          <w:rFonts w:ascii="Times New Roman" w:eastAsia="Times New Roman" w:hAnsi="Times New Roman" w:cs="Times New Roman"/>
          <w:b/>
          <w:color w:val="222222"/>
          <w:sz w:val="20"/>
          <w:szCs w:val="20"/>
          <w:highlight w:val="white"/>
        </w:rPr>
        <w:t>Shennan-Farpón</w:t>
      </w:r>
      <w:proofErr w:type="spellEnd"/>
      <w:r>
        <w:rPr>
          <w:rFonts w:ascii="Times New Roman" w:eastAsia="Times New Roman" w:hAnsi="Times New Roman" w:cs="Times New Roman"/>
          <w:b/>
          <w:color w:val="222222"/>
          <w:sz w:val="20"/>
          <w:szCs w:val="20"/>
          <w:highlight w:val="white"/>
        </w:rPr>
        <w:t xml:space="preserve">, R. </w:t>
      </w:r>
      <w:proofErr w:type="spellStart"/>
      <w:r>
        <w:rPr>
          <w:rFonts w:ascii="Times New Roman" w:eastAsia="Times New Roman" w:hAnsi="Times New Roman" w:cs="Times New Roman"/>
          <w:b/>
          <w:color w:val="222222"/>
          <w:sz w:val="20"/>
          <w:szCs w:val="20"/>
          <w:highlight w:val="white"/>
        </w:rPr>
        <w:t>Kindt</w:t>
      </w:r>
      <w:proofErr w:type="spellEnd"/>
      <w:r>
        <w:rPr>
          <w:rFonts w:ascii="Times New Roman" w:eastAsia="Times New Roman" w:hAnsi="Times New Roman" w:cs="Times New Roman"/>
          <w:b/>
          <w:color w:val="222222"/>
          <w:sz w:val="20"/>
          <w:szCs w:val="20"/>
          <w:highlight w:val="white"/>
        </w:rPr>
        <w:t xml:space="preserve">, J.-P. B. </w:t>
      </w:r>
      <w:proofErr w:type="spellStart"/>
      <w:r>
        <w:rPr>
          <w:rFonts w:ascii="Times New Roman" w:eastAsia="Times New Roman" w:hAnsi="Times New Roman" w:cs="Times New Roman"/>
          <w:b/>
          <w:color w:val="222222"/>
          <w:sz w:val="20"/>
          <w:szCs w:val="20"/>
          <w:highlight w:val="white"/>
        </w:rPr>
        <w:t>Lillesø</w:t>
      </w:r>
      <w:proofErr w:type="spellEnd"/>
      <w:r>
        <w:rPr>
          <w:rFonts w:ascii="Times New Roman" w:eastAsia="Times New Roman" w:hAnsi="Times New Roman" w:cs="Times New Roman"/>
          <w:b/>
          <w:color w:val="222222"/>
          <w:sz w:val="20"/>
          <w:szCs w:val="20"/>
          <w:highlight w:val="white"/>
        </w:rPr>
        <w:t xml:space="preserve">, P. van </w:t>
      </w:r>
      <w:proofErr w:type="spellStart"/>
      <w:r>
        <w:rPr>
          <w:rFonts w:ascii="Times New Roman" w:eastAsia="Times New Roman" w:hAnsi="Times New Roman" w:cs="Times New Roman"/>
          <w:b/>
          <w:color w:val="222222"/>
          <w:sz w:val="20"/>
          <w:szCs w:val="20"/>
          <w:highlight w:val="white"/>
        </w:rPr>
        <w:t>Breugel</w:t>
      </w:r>
      <w:proofErr w:type="spellEnd"/>
      <w:r>
        <w:rPr>
          <w:rFonts w:ascii="Times New Roman" w:eastAsia="Times New Roman" w:hAnsi="Times New Roman" w:cs="Times New Roman"/>
          <w:b/>
          <w:color w:val="222222"/>
          <w:sz w:val="20"/>
          <w:szCs w:val="20"/>
          <w:highlight w:val="white"/>
        </w:rPr>
        <w:t xml:space="preserve">, L. </w:t>
      </w:r>
      <w:proofErr w:type="spellStart"/>
      <w:r>
        <w:rPr>
          <w:rFonts w:ascii="Times New Roman" w:eastAsia="Times New Roman" w:hAnsi="Times New Roman" w:cs="Times New Roman"/>
          <w:b/>
          <w:color w:val="222222"/>
          <w:sz w:val="20"/>
          <w:szCs w:val="20"/>
          <w:highlight w:val="white"/>
        </w:rPr>
        <w:t>Graudal</w:t>
      </w:r>
      <w:proofErr w:type="spellEnd"/>
      <w:r>
        <w:rPr>
          <w:rFonts w:ascii="Times New Roman" w:eastAsia="Times New Roman" w:hAnsi="Times New Roman" w:cs="Times New Roman"/>
          <w:b/>
          <w:color w:val="222222"/>
          <w:sz w:val="20"/>
          <w:szCs w:val="20"/>
          <w:highlight w:val="white"/>
        </w:rPr>
        <w:t xml:space="preserve">, M. </w:t>
      </w:r>
      <w:proofErr w:type="spellStart"/>
      <w:r>
        <w:rPr>
          <w:rFonts w:ascii="Times New Roman" w:eastAsia="Times New Roman" w:hAnsi="Times New Roman" w:cs="Times New Roman"/>
          <w:b/>
          <w:color w:val="222222"/>
          <w:sz w:val="20"/>
          <w:szCs w:val="20"/>
          <w:highlight w:val="white"/>
        </w:rPr>
        <w:t>Voge</w:t>
      </w:r>
      <w:proofErr w:type="spellEnd"/>
      <w:r>
        <w:rPr>
          <w:rFonts w:ascii="Times New Roman" w:eastAsia="Times New Roman" w:hAnsi="Times New Roman" w:cs="Times New Roman"/>
          <w:b/>
          <w:color w:val="222222"/>
          <w:sz w:val="20"/>
          <w:szCs w:val="20"/>
          <w:highlight w:val="white"/>
        </w:rPr>
        <w:t>, K. F. Al-</w:t>
      </w:r>
      <w:proofErr w:type="spellStart"/>
      <w:r>
        <w:rPr>
          <w:rFonts w:ascii="Times New Roman" w:eastAsia="Times New Roman" w:hAnsi="Times New Roman" w:cs="Times New Roman"/>
          <w:b/>
          <w:color w:val="222222"/>
          <w:sz w:val="20"/>
          <w:szCs w:val="20"/>
          <w:highlight w:val="white"/>
        </w:rPr>
        <w:t>Shammari</w:t>
      </w:r>
      <w:proofErr w:type="spellEnd"/>
      <w:r>
        <w:rPr>
          <w:rFonts w:ascii="Times New Roman" w:eastAsia="Times New Roman" w:hAnsi="Times New Roman" w:cs="Times New Roman"/>
          <w:b/>
          <w:color w:val="222222"/>
          <w:sz w:val="20"/>
          <w:szCs w:val="20"/>
          <w:highlight w:val="white"/>
        </w:rPr>
        <w:t xml:space="preserve">, and M. Saleem. 2017. </w:t>
      </w:r>
      <w:r>
        <w:rPr>
          <w:rFonts w:ascii="Times New Roman" w:eastAsia="Times New Roman" w:hAnsi="Times New Roman" w:cs="Times New Roman"/>
          <w:color w:val="222222"/>
          <w:sz w:val="20"/>
          <w:szCs w:val="20"/>
          <w:highlight w:val="white"/>
        </w:rPr>
        <w:t xml:space="preserve">An ecoregion-based approach to protecting half the terrestrial realm. </w:t>
      </w:r>
      <w:proofErr w:type="spellStart"/>
      <w:r>
        <w:rPr>
          <w:rFonts w:ascii="Times New Roman" w:eastAsia="Times New Roman" w:hAnsi="Times New Roman" w:cs="Times New Roman"/>
          <w:color w:val="222222"/>
          <w:sz w:val="20"/>
          <w:szCs w:val="20"/>
          <w:highlight w:val="white"/>
        </w:rPr>
        <w:t>BioScience</w:t>
      </w:r>
      <w:proofErr w:type="spellEnd"/>
      <w:r>
        <w:rPr>
          <w:rFonts w:ascii="Times New Roman" w:eastAsia="Times New Roman" w:hAnsi="Times New Roman" w:cs="Times New Roman"/>
          <w:color w:val="222222"/>
          <w:sz w:val="20"/>
          <w:szCs w:val="20"/>
          <w:highlight w:val="white"/>
        </w:rPr>
        <w:t>. 67: 534–545.</w:t>
      </w:r>
    </w:p>
    <w:p w:rsidR="00BE7362" w:rsidRDefault="0004061E">
      <w:pPr>
        <w:spacing w:after="160"/>
        <w:ind w:left="880" w:hanging="44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Guglielmone</w:t>
      </w:r>
      <w:proofErr w:type="spellEnd"/>
      <w:r>
        <w:rPr>
          <w:rFonts w:ascii="Times New Roman" w:eastAsia="Times New Roman" w:hAnsi="Times New Roman" w:cs="Times New Roman"/>
          <w:b/>
          <w:sz w:val="20"/>
          <w:szCs w:val="20"/>
        </w:rPr>
        <w:t xml:space="preserve">, A. A., R. G. Robbins, D. A. </w:t>
      </w:r>
      <w:proofErr w:type="spellStart"/>
      <w:r>
        <w:rPr>
          <w:rFonts w:ascii="Times New Roman" w:eastAsia="Times New Roman" w:hAnsi="Times New Roman" w:cs="Times New Roman"/>
          <w:b/>
          <w:sz w:val="20"/>
          <w:szCs w:val="20"/>
        </w:rPr>
        <w:t>Apanaskevich</w:t>
      </w:r>
      <w:proofErr w:type="spellEnd"/>
      <w:r>
        <w:rPr>
          <w:rFonts w:ascii="Times New Roman" w:eastAsia="Times New Roman" w:hAnsi="Times New Roman" w:cs="Times New Roman"/>
          <w:b/>
          <w:sz w:val="20"/>
          <w:szCs w:val="20"/>
        </w:rPr>
        <w:t xml:space="preserve">, T. N. </w:t>
      </w:r>
      <w:proofErr w:type="spellStart"/>
      <w:r>
        <w:rPr>
          <w:rFonts w:ascii="Times New Roman" w:eastAsia="Times New Roman" w:hAnsi="Times New Roman" w:cs="Times New Roman"/>
          <w:b/>
          <w:sz w:val="20"/>
          <w:szCs w:val="20"/>
        </w:rPr>
        <w:t>Petney</w:t>
      </w:r>
      <w:proofErr w:type="spellEnd"/>
      <w:r>
        <w:rPr>
          <w:rFonts w:ascii="Times New Roman" w:eastAsia="Times New Roman" w:hAnsi="Times New Roman" w:cs="Times New Roman"/>
          <w:b/>
          <w:sz w:val="20"/>
          <w:szCs w:val="20"/>
        </w:rPr>
        <w:t xml:space="preserve">, A. Estrada-Peña, and I. G. </w:t>
      </w:r>
      <w:proofErr w:type="spellStart"/>
      <w:r>
        <w:rPr>
          <w:rFonts w:ascii="Times New Roman" w:eastAsia="Times New Roman" w:hAnsi="Times New Roman" w:cs="Times New Roman"/>
          <w:b/>
          <w:sz w:val="20"/>
          <w:szCs w:val="20"/>
        </w:rPr>
        <w:t>Horak</w:t>
      </w:r>
      <w:proofErr w:type="spellEnd"/>
      <w:r>
        <w:rPr>
          <w:rFonts w:ascii="Times New Roman" w:eastAsia="Times New Roman" w:hAnsi="Times New Roman" w:cs="Times New Roman"/>
          <w:b/>
          <w:sz w:val="20"/>
          <w:szCs w:val="20"/>
        </w:rPr>
        <w:t>. 2014.</w:t>
      </w:r>
      <w:r>
        <w:rPr>
          <w:rFonts w:ascii="Times New Roman" w:eastAsia="Times New Roman" w:hAnsi="Times New Roman" w:cs="Times New Roman"/>
          <w:sz w:val="20"/>
          <w:szCs w:val="20"/>
        </w:rPr>
        <w:t xml:space="preserve"> The hard ticks of the world (</w:t>
      </w:r>
      <w:proofErr w:type="spellStart"/>
      <w:r>
        <w:rPr>
          <w:rFonts w:ascii="Times New Roman" w:eastAsia="Times New Roman" w:hAnsi="Times New Roman" w:cs="Times New Roman"/>
          <w:sz w:val="20"/>
          <w:szCs w:val="20"/>
        </w:rPr>
        <w:t>Acari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Ixodida</w:t>
      </w:r>
      <w:proofErr w:type="spellEnd"/>
      <w:r>
        <w:rPr>
          <w:rFonts w:ascii="Times New Roman" w:eastAsia="Times New Roman" w:hAnsi="Times New Roman" w:cs="Times New Roman"/>
          <w:sz w:val="20"/>
          <w:szCs w:val="20"/>
        </w:rPr>
        <w:t>: Ixodidae). Springer, Heidelberg, New York, London.</w:t>
      </w:r>
    </w:p>
    <w:p w:rsidR="00230EEB" w:rsidRDefault="00BE7362" w:rsidP="00BE736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30EEB" w:rsidRDefault="0004061E">
      <w:pPr>
        <w:spacing w:after="160"/>
        <w:ind w:left="880" w:hanging="440"/>
        <w:rPr>
          <w:rFonts w:ascii="Times New Roman" w:eastAsia="Times New Roman" w:hAnsi="Times New Roman" w:cs="Times New Roman"/>
          <w:color w:val="222222"/>
          <w:sz w:val="20"/>
          <w:szCs w:val="20"/>
          <w:highlight w:val="white"/>
        </w:rPr>
      </w:pPr>
      <w:proofErr w:type="spellStart"/>
      <w:r>
        <w:rPr>
          <w:rFonts w:ascii="Times New Roman" w:eastAsia="Times New Roman" w:hAnsi="Times New Roman" w:cs="Times New Roman"/>
          <w:b/>
          <w:sz w:val="20"/>
          <w:szCs w:val="20"/>
        </w:rPr>
        <w:lastRenderedPageBreak/>
        <w:t>Guglielmone</w:t>
      </w:r>
      <w:proofErr w:type="spellEnd"/>
      <w:r>
        <w:rPr>
          <w:rFonts w:ascii="Times New Roman" w:eastAsia="Times New Roman" w:hAnsi="Times New Roman" w:cs="Times New Roman"/>
          <w:b/>
          <w:sz w:val="20"/>
          <w:szCs w:val="20"/>
        </w:rPr>
        <w:t xml:space="preserve">, A. A., T. N. </w:t>
      </w:r>
      <w:proofErr w:type="spellStart"/>
      <w:r>
        <w:rPr>
          <w:rFonts w:ascii="Times New Roman" w:eastAsia="Times New Roman" w:hAnsi="Times New Roman" w:cs="Times New Roman"/>
          <w:b/>
          <w:sz w:val="20"/>
          <w:szCs w:val="20"/>
        </w:rPr>
        <w:t>Petney</w:t>
      </w:r>
      <w:proofErr w:type="spellEnd"/>
      <w:r>
        <w:rPr>
          <w:rFonts w:ascii="Times New Roman" w:eastAsia="Times New Roman" w:hAnsi="Times New Roman" w:cs="Times New Roman"/>
          <w:b/>
          <w:sz w:val="20"/>
          <w:szCs w:val="20"/>
        </w:rPr>
        <w:t xml:space="preserve">, and R. G. Robbins. 2020. </w:t>
      </w:r>
      <w:r>
        <w:rPr>
          <w:rFonts w:ascii="Times New Roman" w:eastAsia="Times New Roman" w:hAnsi="Times New Roman" w:cs="Times New Roman"/>
          <w:sz w:val="20"/>
          <w:szCs w:val="20"/>
        </w:rPr>
        <w:t>Ixodidae (</w:t>
      </w:r>
      <w:proofErr w:type="spellStart"/>
      <w:r>
        <w:rPr>
          <w:rFonts w:ascii="Times New Roman" w:eastAsia="Times New Roman" w:hAnsi="Times New Roman" w:cs="Times New Roman"/>
          <w:sz w:val="20"/>
          <w:szCs w:val="20"/>
        </w:rPr>
        <w:t>Acari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Ixodoidea</w:t>
      </w:r>
      <w:proofErr w:type="spellEnd"/>
      <w:r>
        <w:rPr>
          <w:rFonts w:ascii="Times New Roman" w:eastAsia="Times New Roman" w:hAnsi="Times New Roman" w:cs="Times New Roman"/>
          <w:sz w:val="20"/>
          <w:szCs w:val="20"/>
        </w:rPr>
        <w:t xml:space="preserve">): descriptions and </w:t>
      </w:r>
      <w:proofErr w:type="spellStart"/>
      <w:r>
        <w:rPr>
          <w:rFonts w:ascii="Times New Roman" w:eastAsia="Times New Roman" w:hAnsi="Times New Roman" w:cs="Times New Roman"/>
          <w:sz w:val="20"/>
          <w:szCs w:val="20"/>
        </w:rPr>
        <w:t>redescriptions</w:t>
      </w:r>
      <w:proofErr w:type="spellEnd"/>
      <w:r>
        <w:rPr>
          <w:rFonts w:ascii="Times New Roman" w:eastAsia="Times New Roman" w:hAnsi="Times New Roman" w:cs="Times New Roman"/>
          <w:sz w:val="20"/>
          <w:szCs w:val="20"/>
        </w:rPr>
        <w:t xml:space="preserve"> of all known species from 1758 to December 31, 2019. </w:t>
      </w:r>
      <w:proofErr w:type="spellStart"/>
      <w:r>
        <w:rPr>
          <w:rFonts w:ascii="Times New Roman" w:eastAsia="Times New Roman" w:hAnsi="Times New Roman" w:cs="Times New Roman"/>
          <w:sz w:val="20"/>
          <w:szCs w:val="20"/>
        </w:rPr>
        <w:t>Zootaxa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4871: 1</w:t>
      </w:r>
      <w:r>
        <w:rPr>
          <w:rFonts w:ascii="Times New Roman" w:eastAsia="Times New Roman" w:hAnsi="Times New Roman" w:cs="Times New Roman"/>
          <w:sz w:val="20"/>
          <w:szCs w:val="20"/>
        </w:rPr>
        <w:t>–</w:t>
      </w:r>
      <w:r>
        <w:rPr>
          <w:rFonts w:ascii="Times New Roman" w:eastAsia="Times New Roman" w:hAnsi="Times New Roman" w:cs="Times New Roman"/>
          <w:color w:val="222222"/>
          <w:sz w:val="20"/>
          <w:szCs w:val="20"/>
          <w:highlight w:val="white"/>
        </w:rPr>
        <w:t>322. </w:t>
      </w:r>
    </w:p>
    <w:p w:rsidR="00230EEB" w:rsidRDefault="0004061E">
      <w:pPr>
        <w:spacing w:after="160"/>
        <w:ind w:left="900" w:hanging="45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222222"/>
          <w:sz w:val="20"/>
          <w:szCs w:val="20"/>
          <w:highlight w:val="white"/>
        </w:rPr>
        <w:t xml:space="preserve">Integrated Taxonomic Information System (ITIS). </w:t>
      </w:r>
      <w:r>
        <w:rPr>
          <w:rFonts w:ascii="Times New Roman" w:eastAsia="Times New Roman" w:hAnsi="Times New Roman" w:cs="Times New Roman"/>
          <w:color w:val="222222"/>
          <w:sz w:val="20"/>
          <w:szCs w:val="20"/>
          <w:highlight w:val="white"/>
        </w:rPr>
        <w:t xml:space="preserve">Taxonomic data </w:t>
      </w:r>
      <w:r>
        <w:rPr>
          <w:rFonts w:ascii="Times New Roman" w:eastAsia="Times New Roman" w:hAnsi="Times New Roman" w:cs="Times New Roman"/>
          <w:sz w:val="20"/>
          <w:szCs w:val="20"/>
        </w:rPr>
        <w:t>accessed 11/2021–4/2022, from the ITIS on-line database</w:t>
      </w:r>
      <w:r>
        <w:rPr>
          <w:rFonts w:ascii="Times New Roman" w:eastAsia="Times New Roman" w:hAnsi="Times New Roman" w:cs="Times New Roman"/>
          <w:color w:val="222222"/>
          <w:sz w:val="20"/>
          <w:szCs w:val="20"/>
          <w:highlight w:val="white"/>
        </w:rPr>
        <w:t xml:space="preserve">. </w:t>
      </w:r>
      <w:hyperlink r:id="rId7">
        <w:r>
          <w:rPr>
            <w:rFonts w:ascii="Times New Roman" w:eastAsia="Times New Roman" w:hAnsi="Times New Roman" w:cs="Times New Roman"/>
            <w:color w:val="0000CC"/>
            <w:sz w:val="20"/>
            <w:szCs w:val="20"/>
            <w:highlight w:val="white"/>
            <w:u w:val="single"/>
          </w:rPr>
          <w:t>www.itis.gov</w:t>
        </w:r>
      </w:hyperlink>
      <w:r>
        <w:rPr>
          <w:rFonts w:ascii="Times New Roman" w:eastAsia="Times New Roman" w:hAnsi="Times New Roman" w:cs="Times New Roman"/>
          <w:color w:val="222222"/>
          <w:sz w:val="20"/>
          <w:szCs w:val="20"/>
          <w:highlight w:val="white"/>
        </w:rPr>
        <w:t xml:space="preserve">, </w:t>
      </w:r>
      <w:hyperlink r:id="rId8">
        <w:r>
          <w:rPr>
            <w:rFonts w:ascii="Times New Roman" w:eastAsia="Times New Roman" w:hAnsi="Times New Roman" w:cs="Times New Roman"/>
            <w:color w:val="0000CC"/>
            <w:sz w:val="20"/>
            <w:szCs w:val="20"/>
            <w:highlight w:val="white"/>
            <w:u w:val="single"/>
          </w:rPr>
          <w:t>CC0</w:t>
        </w:r>
      </w:hyperlink>
      <w:r>
        <w:rPr>
          <w:rFonts w:ascii="Times New Roman" w:eastAsia="Times New Roman" w:hAnsi="Times New Roman" w:cs="Times New Roman"/>
          <w:sz w:val="20"/>
          <w:szCs w:val="20"/>
        </w:rPr>
        <w:t xml:space="preserve">, </w:t>
      </w:r>
      <w:hyperlink r:id="rId9">
        <w:r>
          <w:rPr>
            <w:rFonts w:ascii="Times New Roman" w:eastAsia="Times New Roman" w:hAnsi="Times New Roman" w:cs="Times New Roman"/>
            <w:color w:val="0000CC"/>
            <w:sz w:val="20"/>
            <w:szCs w:val="20"/>
            <w:highlight w:val="white"/>
            <w:u w:val="single"/>
          </w:rPr>
          <w:t>https://doi.org/10.5066/F7KH0KBK</w:t>
        </w:r>
      </w:hyperlink>
      <w:r>
        <w:rPr>
          <w:rFonts w:ascii="Times New Roman" w:eastAsia="Times New Roman" w:hAnsi="Times New Roman" w:cs="Times New Roman"/>
          <w:color w:val="222222"/>
          <w:sz w:val="20"/>
          <w:szCs w:val="20"/>
          <w:highlight w:val="white"/>
        </w:rPr>
        <w:t>.</w:t>
      </w:r>
    </w:p>
    <w:p w:rsidR="00230EEB" w:rsidRDefault="0004061E">
      <w:pPr>
        <w:spacing w:after="160" w:line="324" w:lineRule="auto"/>
        <w:ind w:left="880" w:hanging="440"/>
        <w:rPr>
          <w:rFonts w:ascii="Times New Roman" w:eastAsia="Times New Roman" w:hAnsi="Times New Roman" w:cs="Times New Roman"/>
          <w:color w:val="222222"/>
          <w:sz w:val="16"/>
          <w:szCs w:val="16"/>
          <w:highlight w:val="white"/>
        </w:rPr>
      </w:pPr>
      <w:proofErr w:type="spellStart"/>
      <w:r>
        <w:rPr>
          <w:rFonts w:ascii="Times New Roman" w:eastAsia="Times New Roman" w:hAnsi="Times New Roman" w:cs="Times New Roman"/>
          <w:b/>
          <w:color w:val="222222"/>
          <w:sz w:val="20"/>
          <w:szCs w:val="20"/>
          <w:highlight w:val="white"/>
        </w:rPr>
        <w:t>Kembel</w:t>
      </w:r>
      <w:proofErr w:type="spellEnd"/>
      <w:r>
        <w:rPr>
          <w:rFonts w:ascii="Times New Roman" w:eastAsia="Times New Roman" w:hAnsi="Times New Roman" w:cs="Times New Roman"/>
          <w:b/>
          <w:color w:val="222222"/>
          <w:sz w:val="20"/>
          <w:szCs w:val="20"/>
          <w:highlight w:val="white"/>
        </w:rPr>
        <w:t xml:space="preserve">, S.W., P.D. Cowan, M.R. </w:t>
      </w:r>
      <w:proofErr w:type="spellStart"/>
      <w:r>
        <w:rPr>
          <w:rFonts w:ascii="Times New Roman" w:eastAsia="Times New Roman" w:hAnsi="Times New Roman" w:cs="Times New Roman"/>
          <w:b/>
          <w:color w:val="222222"/>
          <w:sz w:val="20"/>
          <w:szCs w:val="20"/>
          <w:highlight w:val="white"/>
        </w:rPr>
        <w:t>Helmus</w:t>
      </w:r>
      <w:proofErr w:type="spellEnd"/>
      <w:r>
        <w:rPr>
          <w:rFonts w:ascii="Times New Roman" w:eastAsia="Times New Roman" w:hAnsi="Times New Roman" w:cs="Times New Roman"/>
          <w:b/>
          <w:color w:val="222222"/>
          <w:sz w:val="20"/>
          <w:szCs w:val="20"/>
          <w:highlight w:val="white"/>
        </w:rPr>
        <w:t xml:space="preserve">, W.K. Cornwell, H. </w:t>
      </w:r>
      <w:proofErr w:type="spellStart"/>
      <w:r>
        <w:rPr>
          <w:rFonts w:ascii="Times New Roman" w:eastAsia="Times New Roman" w:hAnsi="Times New Roman" w:cs="Times New Roman"/>
          <w:b/>
          <w:color w:val="222222"/>
          <w:sz w:val="20"/>
          <w:szCs w:val="20"/>
          <w:highlight w:val="white"/>
        </w:rPr>
        <w:t>Morlon</w:t>
      </w:r>
      <w:proofErr w:type="spellEnd"/>
      <w:r>
        <w:rPr>
          <w:rFonts w:ascii="Times New Roman" w:eastAsia="Times New Roman" w:hAnsi="Times New Roman" w:cs="Times New Roman"/>
          <w:b/>
          <w:color w:val="222222"/>
          <w:sz w:val="20"/>
          <w:szCs w:val="20"/>
          <w:highlight w:val="white"/>
        </w:rPr>
        <w:t xml:space="preserve">, D.D. </w:t>
      </w:r>
      <w:proofErr w:type="spellStart"/>
      <w:r>
        <w:rPr>
          <w:rFonts w:ascii="Times New Roman" w:eastAsia="Times New Roman" w:hAnsi="Times New Roman" w:cs="Times New Roman"/>
          <w:b/>
          <w:color w:val="222222"/>
          <w:sz w:val="20"/>
          <w:szCs w:val="20"/>
          <w:highlight w:val="white"/>
        </w:rPr>
        <w:t>Ackerly</w:t>
      </w:r>
      <w:proofErr w:type="spellEnd"/>
      <w:r>
        <w:rPr>
          <w:rFonts w:ascii="Times New Roman" w:eastAsia="Times New Roman" w:hAnsi="Times New Roman" w:cs="Times New Roman"/>
          <w:b/>
          <w:color w:val="222222"/>
          <w:sz w:val="20"/>
          <w:szCs w:val="20"/>
          <w:highlight w:val="white"/>
        </w:rPr>
        <w:t xml:space="preserve">, S.P. Blomberg, and C.O. Webb. 2010. </w:t>
      </w:r>
      <w:r>
        <w:rPr>
          <w:rFonts w:ascii="Times New Roman" w:eastAsia="Times New Roman" w:hAnsi="Times New Roman" w:cs="Times New Roman"/>
          <w:color w:val="222222"/>
          <w:sz w:val="20"/>
          <w:szCs w:val="20"/>
          <w:highlight w:val="white"/>
        </w:rPr>
        <w:t>Picante: R tools for integrating phylogenies and ecology. Bioinformatics. 26: 1463–1464.</w:t>
      </w:r>
    </w:p>
    <w:p w:rsidR="00230EEB" w:rsidRDefault="0004061E">
      <w:pPr>
        <w:spacing w:after="160" w:line="324" w:lineRule="auto"/>
        <w:ind w:left="880" w:hanging="440"/>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highlight w:val="white"/>
        </w:rPr>
        <w:t>Mathison, B. A., and S. G. H. Sapp</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b/>
          <w:color w:val="222222"/>
          <w:sz w:val="20"/>
          <w:szCs w:val="20"/>
          <w:highlight w:val="white"/>
        </w:rPr>
        <w:t>2021</w:t>
      </w:r>
      <w:r>
        <w:rPr>
          <w:rFonts w:ascii="Times New Roman" w:eastAsia="Times New Roman" w:hAnsi="Times New Roman" w:cs="Times New Roman"/>
          <w:color w:val="222222"/>
          <w:sz w:val="20"/>
          <w:szCs w:val="20"/>
          <w:highlight w:val="white"/>
        </w:rPr>
        <w:t xml:space="preserve">. An annotated checklist of the eukaryotic parasites of humans, exclusive of fungi and algae. </w:t>
      </w:r>
      <w:proofErr w:type="spellStart"/>
      <w:r>
        <w:rPr>
          <w:rFonts w:ascii="Times New Roman" w:eastAsia="Times New Roman" w:hAnsi="Times New Roman" w:cs="Times New Roman"/>
          <w:color w:val="222222"/>
          <w:sz w:val="20"/>
          <w:szCs w:val="20"/>
          <w:highlight w:val="white"/>
        </w:rPr>
        <w:t>Zookeys</w:t>
      </w:r>
      <w:proofErr w:type="spellEnd"/>
      <w:r>
        <w:rPr>
          <w:rFonts w:ascii="Times New Roman" w:eastAsia="Times New Roman" w:hAnsi="Times New Roman" w:cs="Times New Roman"/>
          <w:color w:val="222222"/>
          <w:sz w:val="20"/>
          <w:szCs w:val="20"/>
          <w:highlight w:val="white"/>
        </w:rPr>
        <w:t>. 1069: 1–313.</w:t>
      </w:r>
    </w:p>
    <w:p w:rsidR="00230EEB" w:rsidRDefault="0004061E">
      <w:pPr>
        <w:spacing w:after="160" w:line="324" w:lineRule="auto"/>
        <w:ind w:left="880" w:hanging="4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222222"/>
          <w:sz w:val="20"/>
          <w:szCs w:val="20"/>
          <w:highlight w:val="white"/>
        </w:rPr>
        <w:t xml:space="preserve">Upham, N. S., J. A. Esselstyn, and W. </w:t>
      </w:r>
      <w:proofErr w:type="spellStart"/>
      <w:r>
        <w:rPr>
          <w:rFonts w:ascii="Times New Roman" w:eastAsia="Times New Roman" w:hAnsi="Times New Roman" w:cs="Times New Roman"/>
          <w:b/>
          <w:color w:val="222222"/>
          <w:sz w:val="20"/>
          <w:szCs w:val="20"/>
          <w:highlight w:val="white"/>
        </w:rPr>
        <w:t>Jetz</w:t>
      </w:r>
      <w:proofErr w:type="spellEnd"/>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b/>
          <w:color w:val="222222"/>
          <w:sz w:val="20"/>
          <w:szCs w:val="20"/>
          <w:highlight w:val="white"/>
        </w:rPr>
        <w:t>2019</w:t>
      </w:r>
      <w:r>
        <w:rPr>
          <w:rFonts w:ascii="Times New Roman" w:eastAsia="Times New Roman" w:hAnsi="Times New Roman" w:cs="Times New Roman"/>
          <w:color w:val="222222"/>
          <w:sz w:val="20"/>
          <w:szCs w:val="20"/>
          <w:highlight w:val="white"/>
        </w:rPr>
        <w:t xml:space="preserve">. Inferring the mammal tree: species-level sets of phylogenies for questions in ecology, evolution, and conservation. </w:t>
      </w:r>
      <w:proofErr w:type="spellStart"/>
      <w:r>
        <w:rPr>
          <w:rFonts w:ascii="Times New Roman" w:eastAsia="Times New Roman" w:hAnsi="Times New Roman" w:cs="Times New Roman"/>
          <w:color w:val="222222"/>
          <w:sz w:val="20"/>
          <w:szCs w:val="20"/>
          <w:highlight w:val="white"/>
        </w:rPr>
        <w:t>PLoS</w:t>
      </w:r>
      <w:proofErr w:type="spellEnd"/>
      <w:r>
        <w:rPr>
          <w:rFonts w:ascii="Times New Roman" w:eastAsia="Times New Roman" w:hAnsi="Times New Roman" w:cs="Times New Roman"/>
          <w:color w:val="222222"/>
          <w:sz w:val="20"/>
          <w:szCs w:val="20"/>
          <w:highlight w:val="white"/>
        </w:rPr>
        <w:t xml:space="preserve"> Biol. 17: e3000494. https://doi.org/10.1371/journal.pbio.3000494. Data Dryad: https://doi.org/10.5061/dryad.tb03d03</w:t>
      </w:r>
    </w:p>
    <w:p w:rsidR="00230EEB" w:rsidRDefault="0004061E">
      <w:pPr>
        <w:spacing w:after="160"/>
        <w:ind w:left="450"/>
        <w:rPr>
          <w:rFonts w:ascii="Times New Roman" w:eastAsia="Times New Roman" w:hAnsi="Times New Roman" w:cs="Times New Roman"/>
          <w:color w:val="222222"/>
          <w:sz w:val="20"/>
          <w:szCs w:val="20"/>
        </w:rPr>
      </w:pPr>
      <w:r>
        <w:rPr>
          <w:rFonts w:ascii="Times New Roman" w:eastAsia="Times New Roman" w:hAnsi="Times New Roman" w:cs="Times New Roman"/>
          <w:b/>
          <w:sz w:val="20"/>
          <w:szCs w:val="20"/>
        </w:rPr>
        <w:t>Yang, L. H., and B. A. Han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2018</w:t>
      </w:r>
      <w:r>
        <w:rPr>
          <w:rFonts w:ascii="Times New Roman" w:eastAsia="Times New Roman" w:hAnsi="Times New Roman" w:cs="Times New Roman"/>
          <w:sz w:val="20"/>
          <w:szCs w:val="20"/>
        </w:rPr>
        <w:t xml:space="preserve">. Data-driven predictions and novel hypotheses about zoonotic tick vectors from the genus </w:t>
      </w:r>
      <w:r>
        <w:rPr>
          <w:rFonts w:ascii="Times New Roman" w:eastAsia="Times New Roman" w:hAnsi="Times New Roman" w:cs="Times New Roman"/>
          <w:i/>
          <w:sz w:val="20"/>
          <w:szCs w:val="20"/>
        </w:rPr>
        <w:t>Ixodes</w:t>
      </w:r>
      <w:r>
        <w:rPr>
          <w:rFonts w:ascii="Times New Roman" w:eastAsia="Times New Roman" w:hAnsi="Times New Roman" w:cs="Times New Roman"/>
          <w:sz w:val="20"/>
          <w:szCs w:val="20"/>
        </w:rPr>
        <w:t>. BMC Ecol. 18: 1–6</w:t>
      </w:r>
      <w:r>
        <w:rPr>
          <w:rFonts w:ascii="Times New Roman" w:eastAsia="Times New Roman" w:hAnsi="Times New Roman" w:cs="Times New Roman"/>
          <w:color w:val="222222"/>
          <w:sz w:val="20"/>
          <w:szCs w:val="20"/>
          <w:highlight w:val="white"/>
        </w:rPr>
        <w:t>.</w:t>
      </w:r>
    </w:p>
    <w:sectPr w:rsidR="00230EEB">
      <w:headerReference w:type="defaul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56F" w:rsidRDefault="007E456F" w:rsidP="00FD2B1C">
      <w:pPr>
        <w:spacing w:line="240" w:lineRule="auto"/>
      </w:pPr>
      <w:r>
        <w:separator/>
      </w:r>
    </w:p>
  </w:endnote>
  <w:endnote w:type="continuationSeparator" w:id="0">
    <w:p w:rsidR="007E456F" w:rsidRDefault="007E456F" w:rsidP="00FD2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56F" w:rsidRDefault="007E456F" w:rsidP="00FD2B1C">
      <w:pPr>
        <w:spacing w:line="240" w:lineRule="auto"/>
      </w:pPr>
      <w:r>
        <w:separator/>
      </w:r>
    </w:p>
  </w:footnote>
  <w:footnote w:type="continuationSeparator" w:id="0">
    <w:p w:rsidR="007E456F" w:rsidRDefault="007E456F" w:rsidP="00FD2B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93977028"/>
      <w:docPartObj>
        <w:docPartGallery w:val="Page Numbers (Top of Page)"/>
        <w:docPartUnique/>
      </w:docPartObj>
    </w:sdtPr>
    <w:sdtEndPr>
      <w:rPr>
        <w:noProof/>
      </w:rPr>
    </w:sdtEndPr>
    <w:sdtContent>
      <w:p w:rsidR="00FD2B1C" w:rsidRPr="00FD2B1C" w:rsidRDefault="00FD2B1C">
        <w:pPr>
          <w:pStyle w:val="Header"/>
          <w:jc w:val="right"/>
          <w:rPr>
            <w:rFonts w:ascii="Times New Roman" w:hAnsi="Times New Roman" w:cs="Times New Roman"/>
          </w:rPr>
        </w:pPr>
        <w:r w:rsidRPr="00FD2B1C">
          <w:rPr>
            <w:rFonts w:ascii="Times New Roman" w:hAnsi="Times New Roman" w:cs="Times New Roman"/>
          </w:rPr>
          <w:t>S1-</w:t>
        </w:r>
        <w:r w:rsidRPr="00FD2B1C">
          <w:rPr>
            <w:rFonts w:ascii="Times New Roman" w:hAnsi="Times New Roman" w:cs="Times New Roman"/>
          </w:rPr>
          <w:fldChar w:fldCharType="begin"/>
        </w:r>
        <w:r w:rsidRPr="00FD2B1C">
          <w:rPr>
            <w:rFonts w:ascii="Times New Roman" w:hAnsi="Times New Roman" w:cs="Times New Roman"/>
          </w:rPr>
          <w:instrText xml:space="preserve"> PAGE   \* MERGEFORMAT </w:instrText>
        </w:r>
        <w:r w:rsidRPr="00FD2B1C">
          <w:rPr>
            <w:rFonts w:ascii="Times New Roman" w:hAnsi="Times New Roman" w:cs="Times New Roman"/>
          </w:rPr>
          <w:fldChar w:fldCharType="separate"/>
        </w:r>
        <w:r w:rsidRPr="00FD2B1C">
          <w:rPr>
            <w:rFonts w:ascii="Times New Roman" w:hAnsi="Times New Roman" w:cs="Times New Roman"/>
            <w:noProof/>
          </w:rPr>
          <w:t>2</w:t>
        </w:r>
        <w:r w:rsidRPr="00FD2B1C">
          <w:rPr>
            <w:rFonts w:ascii="Times New Roman" w:hAnsi="Times New Roman" w:cs="Times New Roman"/>
            <w:noProof/>
          </w:rPr>
          <w:fldChar w:fldCharType="end"/>
        </w:r>
      </w:p>
    </w:sdtContent>
  </w:sdt>
  <w:p w:rsidR="00FD2B1C" w:rsidRDefault="00FD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5720"/>
    <w:multiLevelType w:val="multilevel"/>
    <w:tmpl w:val="7B444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EB"/>
    <w:rsid w:val="0004061E"/>
    <w:rsid w:val="00151055"/>
    <w:rsid w:val="00230EEB"/>
    <w:rsid w:val="002E7EEE"/>
    <w:rsid w:val="007E456F"/>
    <w:rsid w:val="00A5321E"/>
    <w:rsid w:val="00BE7362"/>
    <w:rsid w:val="00D55284"/>
    <w:rsid w:val="00DE5AE9"/>
    <w:rsid w:val="00DE73C7"/>
    <w:rsid w:val="00FA102A"/>
    <w:rsid w:val="00FD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3DC2"/>
  <w15:docId w15:val="{35DCB4B4-6DD8-4422-A435-BF5FEE33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D2B1C"/>
    <w:pPr>
      <w:tabs>
        <w:tab w:val="center" w:pos="4680"/>
        <w:tab w:val="right" w:pos="9360"/>
      </w:tabs>
      <w:spacing w:line="240" w:lineRule="auto"/>
    </w:pPr>
  </w:style>
  <w:style w:type="character" w:customStyle="1" w:styleId="HeaderChar">
    <w:name w:val="Header Char"/>
    <w:basedOn w:val="DefaultParagraphFont"/>
    <w:link w:val="Header"/>
    <w:uiPriority w:val="99"/>
    <w:rsid w:val="00FD2B1C"/>
  </w:style>
  <w:style w:type="paragraph" w:styleId="Footer">
    <w:name w:val="footer"/>
    <w:basedOn w:val="Normal"/>
    <w:link w:val="FooterChar"/>
    <w:uiPriority w:val="99"/>
    <w:unhideWhenUsed/>
    <w:rsid w:val="00FD2B1C"/>
    <w:pPr>
      <w:tabs>
        <w:tab w:val="center" w:pos="4680"/>
        <w:tab w:val="right" w:pos="9360"/>
      </w:tabs>
      <w:spacing w:line="240" w:lineRule="auto"/>
    </w:pPr>
  </w:style>
  <w:style w:type="character" w:customStyle="1" w:styleId="FooterChar">
    <w:name w:val="Footer Char"/>
    <w:basedOn w:val="DefaultParagraphFont"/>
    <w:link w:val="Footer"/>
    <w:uiPriority w:val="99"/>
    <w:rsid w:val="00FD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legalcode" TargetMode="External"/><Relationship Id="rId3" Type="http://schemas.openxmlformats.org/officeDocument/2006/relationships/settings" Target="settings.xml"/><Relationship Id="rId7" Type="http://schemas.openxmlformats.org/officeDocument/2006/relationships/hyperlink" Target="http://www.it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066/F7KH0K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Martin</cp:lastModifiedBy>
  <cp:revision>7</cp:revision>
  <dcterms:created xsi:type="dcterms:W3CDTF">2022-04-20T22:47:00Z</dcterms:created>
  <dcterms:modified xsi:type="dcterms:W3CDTF">2022-04-26T18:03:00Z</dcterms:modified>
</cp:coreProperties>
</file>