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57F6" w14:textId="4825C12F" w:rsidR="008B14B7" w:rsidRPr="00121571" w:rsidRDefault="00095D8A" w:rsidP="00915D63">
      <w:pPr>
        <w:numPr>
          <w:ilvl w:val="1"/>
          <w:numId w:val="0"/>
        </w:numPr>
        <w:spacing w:line="480" w:lineRule="auto"/>
        <w:rPr>
          <w:rFonts w:eastAsiaTheme="minorEastAsia"/>
          <w:color w:val="000000" w:themeColor="text1"/>
          <w:spacing w:val="15"/>
          <w:szCs w:val="24"/>
        </w:rPr>
      </w:pPr>
      <w:r w:rsidRPr="00121571">
        <w:rPr>
          <w:rFonts w:eastAsiaTheme="minorEastAsia"/>
          <w:color w:val="000000" w:themeColor="text1"/>
          <w:spacing w:val="15"/>
          <w:szCs w:val="24"/>
        </w:rPr>
        <w:t xml:space="preserve">Supplemental </w:t>
      </w:r>
      <w:r w:rsidR="002E2852" w:rsidRPr="00121571">
        <w:rPr>
          <w:rFonts w:eastAsiaTheme="minorEastAsia"/>
          <w:color w:val="000000" w:themeColor="text1"/>
          <w:spacing w:val="15"/>
          <w:szCs w:val="24"/>
        </w:rPr>
        <w:t>Document</w:t>
      </w:r>
      <w:r w:rsidRPr="00121571">
        <w:rPr>
          <w:rFonts w:eastAsiaTheme="minorEastAsia"/>
          <w:color w:val="000000" w:themeColor="text1"/>
          <w:spacing w:val="15"/>
          <w:szCs w:val="24"/>
        </w:rPr>
        <w:t xml:space="preserve"> S1</w:t>
      </w:r>
      <w:r w:rsidR="008B14B7" w:rsidRPr="00121571">
        <w:rPr>
          <w:rFonts w:eastAsiaTheme="minorEastAsia"/>
          <w:color w:val="000000" w:themeColor="text1"/>
          <w:spacing w:val="15"/>
          <w:szCs w:val="24"/>
        </w:rPr>
        <w:t>.</w:t>
      </w:r>
      <w:r w:rsidR="002E2852" w:rsidRPr="00121571">
        <w:rPr>
          <w:rFonts w:eastAsiaTheme="minorEastAsia"/>
          <w:color w:val="000000" w:themeColor="text1"/>
          <w:spacing w:val="15"/>
          <w:szCs w:val="24"/>
        </w:rPr>
        <w:tab/>
      </w:r>
      <w:r w:rsidR="00D46F32" w:rsidRPr="00121571">
        <w:rPr>
          <w:rFonts w:eastAsiaTheme="minorEastAsia"/>
          <w:color w:val="000000" w:themeColor="text1"/>
          <w:spacing w:val="15"/>
          <w:szCs w:val="24"/>
        </w:rPr>
        <w:t>Spatial analysis procedures used</w:t>
      </w:r>
      <w:r w:rsidR="008B14B7" w:rsidRPr="00121571">
        <w:rPr>
          <w:rFonts w:eastAsiaTheme="minorEastAsia"/>
          <w:color w:val="000000" w:themeColor="text1"/>
          <w:spacing w:val="15"/>
          <w:szCs w:val="24"/>
        </w:rPr>
        <w:t xml:space="preserve"> to refine late seral structural characteristics west of the Cascade </w:t>
      </w:r>
      <w:r w:rsidR="00D46F32" w:rsidRPr="00121571">
        <w:rPr>
          <w:rFonts w:eastAsiaTheme="minorEastAsia"/>
          <w:color w:val="000000" w:themeColor="text1"/>
          <w:spacing w:val="15"/>
          <w:szCs w:val="24"/>
        </w:rPr>
        <w:t>c</w:t>
      </w:r>
      <w:r w:rsidR="008B14B7" w:rsidRPr="00121571">
        <w:rPr>
          <w:rFonts w:eastAsiaTheme="minorEastAsia"/>
          <w:color w:val="000000" w:themeColor="text1"/>
          <w:spacing w:val="15"/>
          <w:szCs w:val="24"/>
        </w:rPr>
        <w:t>rest</w:t>
      </w:r>
      <w:r w:rsidR="002E2852" w:rsidRPr="00121571">
        <w:rPr>
          <w:rFonts w:eastAsiaTheme="minorEastAsia"/>
          <w:color w:val="000000" w:themeColor="text1"/>
          <w:spacing w:val="15"/>
          <w:szCs w:val="24"/>
        </w:rPr>
        <w:t>.</w:t>
      </w:r>
    </w:p>
    <w:p w14:paraId="113960D2" w14:textId="77777777" w:rsidR="008B14B7" w:rsidRPr="008B14B7" w:rsidRDefault="008B14B7" w:rsidP="00915D63">
      <w:pPr>
        <w:numPr>
          <w:ilvl w:val="1"/>
          <w:numId w:val="0"/>
        </w:numPr>
        <w:spacing w:line="480" w:lineRule="auto"/>
        <w:rPr>
          <w:rFonts w:eastAsiaTheme="minorEastAsia"/>
          <w:color w:val="000000" w:themeColor="text1"/>
          <w:spacing w:val="15"/>
          <w:szCs w:val="24"/>
        </w:rPr>
      </w:pPr>
    </w:p>
    <w:p w14:paraId="614413B5" w14:textId="67319791" w:rsidR="008B14B7" w:rsidRPr="008B14B7" w:rsidRDefault="008B14B7" w:rsidP="00915D63">
      <w:pPr>
        <w:pStyle w:val="ListParagraph"/>
        <w:numPr>
          <w:ilvl w:val="0"/>
          <w:numId w:val="9"/>
        </w:numPr>
        <w:rPr>
          <w:rFonts w:cs="Times New Roman"/>
          <w:color w:val="000000" w:themeColor="text1"/>
          <w:szCs w:val="24"/>
        </w:rPr>
      </w:pPr>
      <w:r w:rsidRPr="008B14B7">
        <w:rPr>
          <w:rFonts w:cs="Times New Roman"/>
          <w:color w:val="000000" w:themeColor="text1"/>
          <w:szCs w:val="24"/>
        </w:rPr>
        <w:t>Clipped the Gradient Nearest Neighbor (GNN) data for Northwest Oregon and western Washington using Hydrologic Unit of Capability (HUC</w:t>
      </w:r>
      <w:bookmarkStart w:id="0" w:name="_GoBack"/>
      <w:bookmarkEnd w:id="0"/>
      <w:r w:rsidRPr="008B14B7">
        <w:rPr>
          <w:rFonts w:cs="Times New Roman"/>
          <w:color w:val="000000" w:themeColor="text1"/>
          <w:szCs w:val="24"/>
        </w:rPr>
        <w:t>) 6 (watershed) boundaries.</w:t>
      </w:r>
    </w:p>
    <w:p w14:paraId="0BB4E22C" w14:textId="40D6C8A9" w:rsidR="008B14B7" w:rsidRPr="008B14B7" w:rsidRDefault="008B14B7" w:rsidP="00915D63">
      <w:pPr>
        <w:pStyle w:val="ListParagraph"/>
        <w:numPr>
          <w:ilvl w:val="0"/>
          <w:numId w:val="9"/>
        </w:numPr>
        <w:spacing w:after="200"/>
        <w:rPr>
          <w:rFonts w:cs="Times New Roman"/>
          <w:color w:val="000000" w:themeColor="text1"/>
          <w:szCs w:val="24"/>
        </w:rPr>
      </w:pPr>
      <w:r w:rsidRPr="008B14B7">
        <w:rPr>
          <w:rFonts w:cs="Times New Roman"/>
          <w:color w:val="000000" w:themeColor="text1"/>
          <w:szCs w:val="24"/>
        </w:rPr>
        <w:t>Joined the clipped GNN data to vegetation series in the Simpson draft potential vegetation map.</w:t>
      </w:r>
    </w:p>
    <w:p w14:paraId="0F590271" w14:textId="0D1C88F4" w:rsidR="00712159" w:rsidRDefault="008B14B7" w:rsidP="00915D63">
      <w:pPr>
        <w:pStyle w:val="ListParagraph"/>
        <w:numPr>
          <w:ilvl w:val="0"/>
          <w:numId w:val="9"/>
        </w:numPr>
        <w:spacing w:after="200"/>
        <w:rPr>
          <w:rFonts w:cs="Times New Roman"/>
          <w:color w:val="000000" w:themeColor="text1"/>
          <w:szCs w:val="24"/>
        </w:rPr>
      </w:pPr>
      <w:r w:rsidRPr="008B14B7">
        <w:rPr>
          <w:rFonts w:cs="Times New Roman"/>
          <w:color w:val="000000" w:themeColor="text1"/>
          <w:szCs w:val="24"/>
        </w:rPr>
        <w:t>Used the OGSI_80 (Old Growth Structure Index at 80 years) threshold, calculated</w:t>
      </w:r>
      <w:r w:rsidR="00712159">
        <w:rPr>
          <w:rFonts w:cs="Times New Roman"/>
          <w:color w:val="000000" w:themeColor="text1"/>
          <w:szCs w:val="24"/>
        </w:rPr>
        <w:t xml:space="preserve"> </w:t>
      </w:r>
      <w:r w:rsidRPr="008B14B7">
        <w:rPr>
          <w:rFonts w:cs="Times New Roman"/>
          <w:color w:val="000000" w:themeColor="text1"/>
          <w:szCs w:val="24"/>
        </w:rPr>
        <w:t>trees</w:t>
      </w:r>
      <w:r w:rsidR="00D46F32">
        <w:rPr>
          <w:rFonts w:cs="Times New Roman"/>
          <w:color w:val="000000" w:themeColor="text1"/>
          <w:szCs w:val="24"/>
        </w:rPr>
        <w:t xml:space="preserve"> ≥</w:t>
      </w:r>
      <w:commentRangeStart w:id="1"/>
      <w:r w:rsidR="00D46F32">
        <w:rPr>
          <w:rFonts w:cs="Times New Roman"/>
          <w:color w:val="000000" w:themeColor="text1"/>
          <w:szCs w:val="24"/>
        </w:rPr>
        <w:t xml:space="preserve"> </w:t>
      </w:r>
      <w:r w:rsidR="00B06BB0">
        <w:rPr>
          <w:rFonts w:cs="Times New Roman"/>
          <w:color w:val="000000" w:themeColor="text1"/>
          <w:szCs w:val="24"/>
        </w:rPr>
        <w:t xml:space="preserve"> </w:t>
      </w:r>
      <w:commentRangeEnd w:id="1"/>
      <w:r w:rsidR="00D46F32">
        <w:rPr>
          <w:rFonts w:cs="Times New Roman"/>
          <w:color w:val="000000" w:themeColor="text1"/>
          <w:szCs w:val="24"/>
        </w:rPr>
        <w:t xml:space="preserve"> </w:t>
      </w:r>
      <w:r w:rsidRPr="008B14B7">
        <w:rPr>
          <w:rFonts w:cs="Times New Roman"/>
          <w:color w:val="000000" w:themeColor="text1"/>
          <w:szCs w:val="24"/>
        </w:rPr>
        <w:t xml:space="preserve">30 inches and </w:t>
      </w:r>
      <w:r w:rsidR="00D46F32">
        <w:rPr>
          <w:rFonts w:cs="Times New Roman"/>
          <w:color w:val="000000" w:themeColor="text1"/>
          <w:szCs w:val="24"/>
        </w:rPr>
        <w:t xml:space="preserve"> ≥</w:t>
      </w:r>
      <w:r w:rsidRPr="008B14B7">
        <w:rPr>
          <w:rFonts w:cs="Times New Roman"/>
          <w:color w:val="000000" w:themeColor="text1"/>
          <w:szCs w:val="24"/>
        </w:rPr>
        <w:t xml:space="preserve"> 20 inches into pre-determined trees per acre (TPA) density categories (1, 8, 10, 12, 15 </w:t>
      </w:r>
      <w:r w:rsidR="00712159">
        <w:rPr>
          <w:rFonts w:cs="Times New Roman"/>
          <w:color w:val="000000" w:themeColor="text1"/>
          <w:szCs w:val="24"/>
        </w:rPr>
        <w:t>TPA</w:t>
      </w:r>
      <w:r w:rsidRPr="008B14B7">
        <w:rPr>
          <w:rFonts w:cs="Times New Roman"/>
          <w:color w:val="000000" w:themeColor="text1"/>
          <w:szCs w:val="24"/>
        </w:rPr>
        <w:t>) and summarized by vegetation series.</w:t>
      </w:r>
    </w:p>
    <w:p w14:paraId="3555562D" w14:textId="64BF5029" w:rsidR="008B14B7" w:rsidRPr="008B14B7" w:rsidRDefault="008B14B7" w:rsidP="00915D63">
      <w:pPr>
        <w:pStyle w:val="ListParagraph"/>
        <w:numPr>
          <w:ilvl w:val="0"/>
          <w:numId w:val="9"/>
        </w:numPr>
        <w:spacing w:after="200"/>
        <w:rPr>
          <w:rFonts w:cs="Times New Roman"/>
          <w:color w:val="000000" w:themeColor="text1"/>
          <w:szCs w:val="24"/>
        </w:rPr>
      </w:pPr>
      <w:r w:rsidRPr="008B14B7">
        <w:rPr>
          <w:rFonts w:cs="Times New Roman"/>
          <w:color w:val="000000" w:themeColor="text1"/>
          <w:szCs w:val="24"/>
        </w:rPr>
        <w:t>For each density category we:</w:t>
      </w:r>
    </w:p>
    <w:p w14:paraId="25D7CBEC" w14:textId="6E16FCDF" w:rsidR="008B14B7" w:rsidRPr="008B14B7" w:rsidRDefault="008B14B7" w:rsidP="00915D63">
      <w:pPr>
        <w:pStyle w:val="ListParagraph"/>
        <w:numPr>
          <w:ilvl w:val="1"/>
          <w:numId w:val="9"/>
        </w:numPr>
        <w:spacing w:after="200"/>
        <w:rPr>
          <w:color w:val="000000" w:themeColor="text1"/>
          <w:szCs w:val="24"/>
        </w:rPr>
      </w:pPr>
      <w:r w:rsidRPr="008B14B7">
        <w:rPr>
          <w:color w:val="000000" w:themeColor="text1"/>
          <w:szCs w:val="24"/>
        </w:rPr>
        <w:t xml:space="preserve">Evaluated the success and success rate—looked at the degree of agreement between the various </w:t>
      </w:r>
      <w:r w:rsidR="00712159">
        <w:rPr>
          <w:color w:val="000000" w:themeColor="text1"/>
          <w:szCs w:val="24"/>
        </w:rPr>
        <w:t>TPA</w:t>
      </w:r>
      <w:r w:rsidRPr="008B14B7">
        <w:rPr>
          <w:color w:val="000000" w:themeColor="text1"/>
          <w:szCs w:val="24"/>
        </w:rPr>
        <w:t xml:space="preserve"> thresholds and OGSI_80, where both were absent and both were present.</w:t>
      </w:r>
    </w:p>
    <w:p w14:paraId="62B6F2D3" w14:textId="77777777" w:rsidR="008B14B7" w:rsidRPr="008B14B7" w:rsidRDefault="008B14B7" w:rsidP="00915D63">
      <w:pPr>
        <w:pStyle w:val="ListParagraph"/>
        <w:numPr>
          <w:ilvl w:val="1"/>
          <w:numId w:val="9"/>
        </w:numPr>
        <w:spacing w:after="200"/>
        <w:rPr>
          <w:color w:val="000000" w:themeColor="text1"/>
          <w:szCs w:val="24"/>
        </w:rPr>
      </w:pPr>
      <w:r w:rsidRPr="008B14B7">
        <w:rPr>
          <w:color w:val="000000" w:themeColor="text1"/>
          <w:szCs w:val="24"/>
        </w:rPr>
        <w:t>Looked at how much of the selection captured the area represented by the OGSI_80 area</w:t>
      </w:r>
    </w:p>
    <w:p w14:paraId="1F8E7D8B" w14:textId="02EFD9EC" w:rsidR="008B14B7" w:rsidRPr="008B14B7" w:rsidRDefault="00F600C0" w:rsidP="00915D63">
      <w:pPr>
        <w:pStyle w:val="ListParagraph"/>
        <w:numPr>
          <w:ilvl w:val="1"/>
          <w:numId w:val="9"/>
        </w:numPr>
        <w:spacing w:after="20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Calculated error</w:t>
      </w:r>
      <w:r w:rsidRPr="008B14B7">
        <w:rPr>
          <w:color w:val="000000" w:themeColor="text1"/>
          <w:szCs w:val="24"/>
        </w:rPr>
        <w:t xml:space="preserve"> </w:t>
      </w:r>
      <w:r w:rsidR="008B14B7" w:rsidRPr="008B14B7">
        <w:rPr>
          <w:color w:val="000000" w:themeColor="text1"/>
          <w:szCs w:val="24"/>
        </w:rPr>
        <w:t>of commission (% area where the TPA bin density was met where the OGSI_80 was not)</w:t>
      </w:r>
    </w:p>
    <w:p w14:paraId="2EA43A56" w14:textId="4687DD38" w:rsidR="008B14B7" w:rsidRPr="008B14B7" w:rsidRDefault="00F600C0" w:rsidP="00915D63">
      <w:pPr>
        <w:pStyle w:val="ListParagraph"/>
        <w:numPr>
          <w:ilvl w:val="1"/>
          <w:numId w:val="9"/>
        </w:numPr>
        <w:spacing w:after="20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Calculated error</w:t>
      </w:r>
      <w:r w:rsidRPr="008B14B7">
        <w:rPr>
          <w:color w:val="000000" w:themeColor="text1"/>
          <w:szCs w:val="24"/>
        </w:rPr>
        <w:t xml:space="preserve"> </w:t>
      </w:r>
      <w:r w:rsidR="008B14B7" w:rsidRPr="008B14B7">
        <w:rPr>
          <w:color w:val="000000" w:themeColor="text1"/>
          <w:szCs w:val="24"/>
        </w:rPr>
        <w:t>of omission (% area where the OGSI_80 was met and the TPA bin density was not)</w:t>
      </w:r>
    </w:p>
    <w:p w14:paraId="64C31DC5" w14:textId="789C74BE" w:rsidR="008B14B7" w:rsidRPr="008B14B7" w:rsidRDefault="008B14B7" w:rsidP="00915D63">
      <w:pPr>
        <w:spacing w:line="480" w:lineRule="auto"/>
        <w:rPr>
          <w:color w:val="000000" w:themeColor="text1"/>
          <w:szCs w:val="24"/>
        </w:rPr>
      </w:pPr>
      <w:r w:rsidRPr="008B14B7">
        <w:rPr>
          <w:color w:val="000000" w:themeColor="text1"/>
          <w:szCs w:val="24"/>
        </w:rPr>
        <w:t>We developed a process using the following sequential screens.</w:t>
      </w:r>
      <w:r w:rsidR="00712159">
        <w:rPr>
          <w:color w:val="000000" w:themeColor="text1"/>
          <w:szCs w:val="24"/>
        </w:rPr>
        <w:t xml:space="preserve"> </w:t>
      </w:r>
      <w:r w:rsidRPr="008B14B7">
        <w:rPr>
          <w:color w:val="000000" w:themeColor="text1"/>
          <w:szCs w:val="24"/>
        </w:rPr>
        <w:t>We found the &gt;=20 inch dbh density groups to be most useful so only used those in our process.</w:t>
      </w:r>
      <w:r w:rsidR="00712159">
        <w:rPr>
          <w:color w:val="000000" w:themeColor="text1"/>
          <w:szCs w:val="24"/>
        </w:rPr>
        <w:t xml:space="preserve"> </w:t>
      </w:r>
      <w:r w:rsidRPr="008B14B7">
        <w:rPr>
          <w:color w:val="000000" w:themeColor="text1"/>
          <w:szCs w:val="24"/>
        </w:rPr>
        <w:t>An evaluation of mountain hemlock data is presented here as an example</w:t>
      </w:r>
      <w:r w:rsidR="00915D63">
        <w:rPr>
          <w:color w:val="000000" w:themeColor="text1"/>
          <w:szCs w:val="24"/>
        </w:rPr>
        <w:t xml:space="preserve"> (</w:t>
      </w:r>
      <w:r w:rsidR="00D46F32">
        <w:rPr>
          <w:color w:val="000000" w:themeColor="text1"/>
          <w:szCs w:val="24"/>
        </w:rPr>
        <w:t>Supplemental Table S2)</w:t>
      </w:r>
      <w:r w:rsidRPr="008B14B7">
        <w:rPr>
          <w:color w:val="000000" w:themeColor="text1"/>
          <w:szCs w:val="24"/>
        </w:rPr>
        <w:t>:</w:t>
      </w:r>
    </w:p>
    <w:p w14:paraId="2C5A04E1" w14:textId="60F7CFDE" w:rsidR="008B14B7" w:rsidRPr="008B14B7" w:rsidRDefault="008B14B7" w:rsidP="00915D63">
      <w:pPr>
        <w:numPr>
          <w:ilvl w:val="0"/>
          <w:numId w:val="1"/>
        </w:numPr>
        <w:spacing w:after="200" w:line="480" w:lineRule="auto"/>
        <w:contextualSpacing/>
        <w:rPr>
          <w:color w:val="000000" w:themeColor="text1"/>
          <w:szCs w:val="24"/>
        </w:rPr>
      </w:pPr>
      <w:r w:rsidRPr="008B14B7">
        <w:rPr>
          <w:color w:val="000000" w:themeColor="text1"/>
          <w:szCs w:val="24"/>
        </w:rPr>
        <w:lastRenderedPageBreak/>
        <w:t>Identify trees per acre</w:t>
      </w:r>
      <w:r w:rsidR="00712159">
        <w:rPr>
          <w:color w:val="000000" w:themeColor="text1"/>
          <w:szCs w:val="24"/>
        </w:rPr>
        <w:t xml:space="preserve"> </w:t>
      </w:r>
      <w:r w:rsidRPr="008B14B7">
        <w:rPr>
          <w:color w:val="000000" w:themeColor="text1"/>
          <w:szCs w:val="24"/>
        </w:rPr>
        <w:t>categories</w:t>
      </w:r>
      <w:r w:rsidR="00712159">
        <w:rPr>
          <w:color w:val="000000" w:themeColor="text1"/>
          <w:szCs w:val="24"/>
        </w:rPr>
        <w:t xml:space="preserve"> </w:t>
      </w:r>
      <w:r w:rsidRPr="008B14B7">
        <w:rPr>
          <w:color w:val="000000" w:themeColor="text1"/>
          <w:szCs w:val="24"/>
        </w:rPr>
        <w:t>within 5% of the bin with the highest success rate (yellow)</w:t>
      </w:r>
    </w:p>
    <w:p w14:paraId="1479FE50" w14:textId="73E1469C" w:rsidR="008B14B7" w:rsidRPr="008B14B7" w:rsidRDefault="008B14B7" w:rsidP="00915D63">
      <w:pPr>
        <w:numPr>
          <w:ilvl w:val="0"/>
          <w:numId w:val="1"/>
        </w:numPr>
        <w:spacing w:after="200" w:line="480" w:lineRule="auto"/>
        <w:contextualSpacing/>
        <w:rPr>
          <w:color w:val="000000" w:themeColor="text1"/>
          <w:szCs w:val="24"/>
        </w:rPr>
      </w:pPr>
      <w:r w:rsidRPr="008B14B7">
        <w:rPr>
          <w:color w:val="000000" w:themeColor="text1"/>
          <w:szCs w:val="24"/>
        </w:rPr>
        <w:t>From this set, select the</w:t>
      </w:r>
      <w:r w:rsidR="00712159">
        <w:rPr>
          <w:color w:val="000000" w:themeColor="text1"/>
          <w:szCs w:val="24"/>
        </w:rPr>
        <w:t xml:space="preserve"> TPA </w:t>
      </w:r>
      <w:r w:rsidRPr="008B14B7">
        <w:rPr>
          <w:color w:val="000000" w:themeColor="text1"/>
          <w:szCs w:val="24"/>
        </w:rPr>
        <w:t xml:space="preserve">categories that have </w:t>
      </w:r>
      <w:r w:rsidR="00834740">
        <w:rPr>
          <w:color w:val="000000" w:themeColor="text1"/>
          <w:szCs w:val="24"/>
        </w:rPr>
        <w:t xml:space="preserve"> ≥</w:t>
      </w:r>
      <w:r w:rsidR="00834740" w:rsidRPr="008B14B7">
        <w:rPr>
          <w:color w:val="000000" w:themeColor="text1"/>
          <w:szCs w:val="24"/>
        </w:rPr>
        <w:t xml:space="preserve"> </w:t>
      </w:r>
      <w:r w:rsidRPr="008B14B7">
        <w:rPr>
          <w:color w:val="000000" w:themeColor="text1"/>
          <w:szCs w:val="24"/>
        </w:rPr>
        <w:t>90% of the OGSI_80 area covered (blue)</w:t>
      </w:r>
    </w:p>
    <w:p w14:paraId="3BE8F000" w14:textId="58706C00" w:rsidR="00915D63" w:rsidRPr="00915D63" w:rsidRDefault="008B14B7" w:rsidP="00915D63">
      <w:pPr>
        <w:numPr>
          <w:ilvl w:val="0"/>
          <w:numId w:val="1"/>
        </w:numPr>
        <w:spacing w:after="200" w:line="480" w:lineRule="auto"/>
        <w:contextualSpacing/>
        <w:rPr>
          <w:color w:val="000000" w:themeColor="text1"/>
          <w:szCs w:val="24"/>
        </w:rPr>
      </w:pPr>
      <w:r w:rsidRPr="008B14B7">
        <w:rPr>
          <w:color w:val="000000" w:themeColor="text1"/>
          <w:szCs w:val="24"/>
        </w:rPr>
        <w:t>From this set, select the lowest sum of commission (t_not_0%) and omission (0_not_t%) disagreements.</w:t>
      </w:r>
      <w:r w:rsidR="00712159">
        <w:rPr>
          <w:color w:val="000000" w:themeColor="text1"/>
          <w:szCs w:val="24"/>
        </w:rPr>
        <w:t xml:space="preserve"> </w:t>
      </w:r>
      <w:r w:rsidRPr="008B14B7">
        <w:rPr>
          <w:color w:val="000000" w:themeColor="text1"/>
          <w:szCs w:val="24"/>
        </w:rPr>
        <w:t>For ties, select the lowest TPA category (red)</w:t>
      </w:r>
    </w:p>
    <w:p w14:paraId="6BEC2340" w14:textId="77777777" w:rsidR="00915D63" w:rsidRDefault="00915D63" w:rsidP="00915D63">
      <w:pPr>
        <w:spacing w:line="480" w:lineRule="auto"/>
        <w:rPr>
          <w:color w:val="000000" w:themeColor="text1"/>
          <w:szCs w:val="24"/>
        </w:rPr>
      </w:pPr>
    </w:p>
    <w:p w14:paraId="71F52B01" w14:textId="77777777" w:rsidR="00F600C0" w:rsidRPr="008B14B7" w:rsidRDefault="00F600C0" w:rsidP="00121571">
      <w:pPr>
        <w:spacing w:line="480" w:lineRule="auto"/>
        <w:rPr>
          <w:color w:val="000000" w:themeColor="text1"/>
          <w:szCs w:val="24"/>
        </w:rPr>
      </w:pPr>
    </w:p>
    <w:sectPr w:rsidR="00F600C0" w:rsidRPr="008B14B7" w:rsidSect="00EE53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C03B6" w14:textId="77777777" w:rsidR="00004813" w:rsidRDefault="00004813" w:rsidP="00C472E8">
      <w:r>
        <w:separator/>
      </w:r>
    </w:p>
  </w:endnote>
  <w:endnote w:type="continuationSeparator" w:id="0">
    <w:p w14:paraId="070FB6B7" w14:textId="77777777" w:rsidR="00004813" w:rsidRDefault="00004813" w:rsidP="00C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09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5D83A" w14:textId="79D55EAA" w:rsidR="00B06BB0" w:rsidRDefault="00B06B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C1689" w14:textId="77777777" w:rsidR="00B06BB0" w:rsidRDefault="00B0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6FC17" w14:textId="77777777" w:rsidR="00004813" w:rsidRDefault="00004813" w:rsidP="00C472E8">
      <w:r>
        <w:separator/>
      </w:r>
    </w:p>
  </w:footnote>
  <w:footnote w:type="continuationSeparator" w:id="0">
    <w:p w14:paraId="789B0700" w14:textId="77777777" w:rsidR="00004813" w:rsidRDefault="00004813" w:rsidP="00C4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B304" w14:textId="52878A18" w:rsidR="00B06BB0" w:rsidRDefault="00B06BB0" w:rsidP="007F36B4">
    <w:pPr>
      <w:pStyle w:val="Header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488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15648"/>
    <w:multiLevelType w:val="hybridMultilevel"/>
    <w:tmpl w:val="8926F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37E37"/>
    <w:multiLevelType w:val="hybridMultilevel"/>
    <w:tmpl w:val="D6203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5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C7596F"/>
    <w:multiLevelType w:val="hybridMultilevel"/>
    <w:tmpl w:val="21B0E4B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3322833"/>
    <w:multiLevelType w:val="hybridMultilevel"/>
    <w:tmpl w:val="76505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E7191"/>
    <w:multiLevelType w:val="hybridMultilevel"/>
    <w:tmpl w:val="F2AA153E"/>
    <w:lvl w:ilvl="0" w:tplc="55D2AFA0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72898"/>
    <w:multiLevelType w:val="hybridMultilevel"/>
    <w:tmpl w:val="0570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47F"/>
    <w:multiLevelType w:val="hybridMultilevel"/>
    <w:tmpl w:val="47001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D6"/>
    <w:rsid w:val="0000129C"/>
    <w:rsid w:val="00003954"/>
    <w:rsid w:val="00003E82"/>
    <w:rsid w:val="00004813"/>
    <w:rsid w:val="00007CB3"/>
    <w:rsid w:val="00011CFF"/>
    <w:rsid w:val="00013B83"/>
    <w:rsid w:val="00013C6B"/>
    <w:rsid w:val="00016358"/>
    <w:rsid w:val="00020078"/>
    <w:rsid w:val="000201DC"/>
    <w:rsid w:val="000215C7"/>
    <w:rsid w:val="0002177C"/>
    <w:rsid w:val="000257A6"/>
    <w:rsid w:val="00036050"/>
    <w:rsid w:val="0004265F"/>
    <w:rsid w:val="000527B4"/>
    <w:rsid w:val="000537DF"/>
    <w:rsid w:val="0005435D"/>
    <w:rsid w:val="0005740B"/>
    <w:rsid w:val="00060DD1"/>
    <w:rsid w:val="0006117D"/>
    <w:rsid w:val="00063306"/>
    <w:rsid w:val="00064462"/>
    <w:rsid w:val="00066F39"/>
    <w:rsid w:val="00074C7E"/>
    <w:rsid w:val="00077633"/>
    <w:rsid w:val="000804A7"/>
    <w:rsid w:val="00083326"/>
    <w:rsid w:val="000853CE"/>
    <w:rsid w:val="000874D5"/>
    <w:rsid w:val="00092A92"/>
    <w:rsid w:val="00095D8A"/>
    <w:rsid w:val="00096A7A"/>
    <w:rsid w:val="000A1135"/>
    <w:rsid w:val="000B05DC"/>
    <w:rsid w:val="000B353A"/>
    <w:rsid w:val="000B36A3"/>
    <w:rsid w:val="000C339B"/>
    <w:rsid w:val="000C4337"/>
    <w:rsid w:val="000C6487"/>
    <w:rsid w:val="000D0839"/>
    <w:rsid w:val="000D1786"/>
    <w:rsid w:val="000D4DB6"/>
    <w:rsid w:val="000D56A4"/>
    <w:rsid w:val="000E0AB7"/>
    <w:rsid w:val="000E1116"/>
    <w:rsid w:val="000E7C52"/>
    <w:rsid w:val="000F1B50"/>
    <w:rsid w:val="000F3059"/>
    <w:rsid w:val="000F422E"/>
    <w:rsid w:val="000F6AA4"/>
    <w:rsid w:val="00105330"/>
    <w:rsid w:val="0010601C"/>
    <w:rsid w:val="00115B63"/>
    <w:rsid w:val="001164DC"/>
    <w:rsid w:val="00120EEC"/>
    <w:rsid w:val="00121571"/>
    <w:rsid w:val="001243C8"/>
    <w:rsid w:val="00125509"/>
    <w:rsid w:val="00125C37"/>
    <w:rsid w:val="001265D5"/>
    <w:rsid w:val="00133AEC"/>
    <w:rsid w:val="001347C8"/>
    <w:rsid w:val="001363D1"/>
    <w:rsid w:val="00144495"/>
    <w:rsid w:val="00145755"/>
    <w:rsid w:val="00146529"/>
    <w:rsid w:val="001467EA"/>
    <w:rsid w:val="00150BAD"/>
    <w:rsid w:val="00152108"/>
    <w:rsid w:val="0015319B"/>
    <w:rsid w:val="001531BA"/>
    <w:rsid w:val="00154F2C"/>
    <w:rsid w:val="001568A1"/>
    <w:rsid w:val="00157D77"/>
    <w:rsid w:val="00160043"/>
    <w:rsid w:val="00160876"/>
    <w:rsid w:val="0016269D"/>
    <w:rsid w:val="00162F59"/>
    <w:rsid w:val="001630B5"/>
    <w:rsid w:val="00167748"/>
    <w:rsid w:val="00175440"/>
    <w:rsid w:val="001772D2"/>
    <w:rsid w:val="00186653"/>
    <w:rsid w:val="00187E49"/>
    <w:rsid w:val="00191C2F"/>
    <w:rsid w:val="001933D5"/>
    <w:rsid w:val="00193690"/>
    <w:rsid w:val="001948B7"/>
    <w:rsid w:val="00196081"/>
    <w:rsid w:val="001A3050"/>
    <w:rsid w:val="001A6EFD"/>
    <w:rsid w:val="001A70BE"/>
    <w:rsid w:val="001B0F43"/>
    <w:rsid w:val="001B1975"/>
    <w:rsid w:val="001B65DF"/>
    <w:rsid w:val="001B68D9"/>
    <w:rsid w:val="001C0655"/>
    <w:rsid w:val="001C1FD1"/>
    <w:rsid w:val="001C2CAC"/>
    <w:rsid w:val="001D2804"/>
    <w:rsid w:val="001D3ED1"/>
    <w:rsid w:val="001D4B6C"/>
    <w:rsid w:val="001E152D"/>
    <w:rsid w:val="001E2030"/>
    <w:rsid w:val="001E592A"/>
    <w:rsid w:val="001E6956"/>
    <w:rsid w:val="001F751A"/>
    <w:rsid w:val="00203DB5"/>
    <w:rsid w:val="0021086F"/>
    <w:rsid w:val="002111C3"/>
    <w:rsid w:val="0021166B"/>
    <w:rsid w:val="0021174B"/>
    <w:rsid w:val="002374B6"/>
    <w:rsid w:val="0024110A"/>
    <w:rsid w:val="00241E6A"/>
    <w:rsid w:val="0024456E"/>
    <w:rsid w:val="00246059"/>
    <w:rsid w:val="002517CA"/>
    <w:rsid w:val="00253017"/>
    <w:rsid w:val="0025395A"/>
    <w:rsid w:val="00255BDD"/>
    <w:rsid w:val="002566E5"/>
    <w:rsid w:val="002702C7"/>
    <w:rsid w:val="00271A3D"/>
    <w:rsid w:val="00271B57"/>
    <w:rsid w:val="0027467C"/>
    <w:rsid w:val="00275925"/>
    <w:rsid w:val="00276574"/>
    <w:rsid w:val="002773BB"/>
    <w:rsid w:val="00282838"/>
    <w:rsid w:val="00284AB9"/>
    <w:rsid w:val="00285C4E"/>
    <w:rsid w:val="0028685D"/>
    <w:rsid w:val="002915C3"/>
    <w:rsid w:val="00292E51"/>
    <w:rsid w:val="002A1ABA"/>
    <w:rsid w:val="002B052E"/>
    <w:rsid w:val="002B5174"/>
    <w:rsid w:val="002C2B7A"/>
    <w:rsid w:val="002C3CC4"/>
    <w:rsid w:val="002C44A5"/>
    <w:rsid w:val="002C762D"/>
    <w:rsid w:val="002D5B88"/>
    <w:rsid w:val="002E1EA3"/>
    <w:rsid w:val="002E2852"/>
    <w:rsid w:val="002E2EA0"/>
    <w:rsid w:val="002E6814"/>
    <w:rsid w:val="002F2DFC"/>
    <w:rsid w:val="002F4DDF"/>
    <w:rsid w:val="002F5DB4"/>
    <w:rsid w:val="0030212E"/>
    <w:rsid w:val="00305A36"/>
    <w:rsid w:val="003067AF"/>
    <w:rsid w:val="00322B39"/>
    <w:rsid w:val="00331CC6"/>
    <w:rsid w:val="003504BA"/>
    <w:rsid w:val="00352BC8"/>
    <w:rsid w:val="003534A0"/>
    <w:rsid w:val="0035385B"/>
    <w:rsid w:val="00357EDE"/>
    <w:rsid w:val="00361BC7"/>
    <w:rsid w:val="003676E1"/>
    <w:rsid w:val="00373AB4"/>
    <w:rsid w:val="00373DF0"/>
    <w:rsid w:val="00377BE3"/>
    <w:rsid w:val="00380967"/>
    <w:rsid w:val="003823CA"/>
    <w:rsid w:val="003861EC"/>
    <w:rsid w:val="00386A78"/>
    <w:rsid w:val="00392980"/>
    <w:rsid w:val="00392EAC"/>
    <w:rsid w:val="003A1A76"/>
    <w:rsid w:val="003A29BB"/>
    <w:rsid w:val="003A52E6"/>
    <w:rsid w:val="003A6D72"/>
    <w:rsid w:val="003B541F"/>
    <w:rsid w:val="003B740E"/>
    <w:rsid w:val="003C02EA"/>
    <w:rsid w:val="003C2620"/>
    <w:rsid w:val="003C295F"/>
    <w:rsid w:val="003C37FB"/>
    <w:rsid w:val="003D3643"/>
    <w:rsid w:val="003D5987"/>
    <w:rsid w:val="003E022A"/>
    <w:rsid w:val="003E2AC9"/>
    <w:rsid w:val="003E3889"/>
    <w:rsid w:val="003F2E65"/>
    <w:rsid w:val="00401034"/>
    <w:rsid w:val="00401974"/>
    <w:rsid w:val="004019A2"/>
    <w:rsid w:val="0040225E"/>
    <w:rsid w:val="00402A69"/>
    <w:rsid w:val="00402C09"/>
    <w:rsid w:val="00403E83"/>
    <w:rsid w:val="004063EA"/>
    <w:rsid w:val="00417EAC"/>
    <w:rsid w:val="004309F7"/>
    <w:rsid w:val="00433AC7"/>
    <w:rsid w:val="00437B6A"/>
    <w:rsid w:val="004423BA"/>
    <w:rsid w:val="00453332"/>
    <w:rsid w:val="00457593"/>
    <w:rsid w:val="00460042"/>
    <w:rsid w:val="004646EE"/>
    <w:rsid w:val="00466AAC"/>
    <w:rsid w:val="0047593D"/>
    <w:rsid w:val="0048265A"/>
    <w:rsid w:val="00483A3C"/>
    <w:rsid w:val="00483F7F"/>
    <w:rsid w:val="00490B4D"/>
    <w:rsid w:val="00491A47"/>
    <w:rsid w:val="00491C21"/>
    <w:rsid w:val="00493C6B"/>
    <w:rsid w:val="0049571F"/>
    <w:rsid w:val="00495A75"/>
    <w:rsid w:val="0049733D"/>
    <w:rsid w:val="00497D2C"/>
    <w:rsid w:val="004A296F"/>
    <w:rsid w:val="004A2C45"/>
    <w:rsid w:val="004A2F75"/>
    <w:rsid w:val="004A521E"/>
    <w:rsid w:val="004B0646"/>
    <w:rsid w:val="004B2263"/>
    <w:rsid w:val="004B456B"/>
    <w:rsid w:val="004B4D5D"/>
    <w:rsid w:val="004B56D3"/>
    <w:rsid w:val="004B7AC8"/>
    <w:rsid w:val="004B7D33"/>
    <w:rsid w:val="004C7D0C"/>
    <w:rsid w:val="004D2C1C"/>
    <w:rsid w:val="004D45D7"/>
    <w:rsid w:val="004E086C"/>
    <w:rsid w:val="004E1845"/>
    <w:rsid w:val="004E4387"/>
    <w:rsid w:val="004E477E"/>
    <w:rsid w:val="004F0132"/>
    <w:rsid w:val="004F26F5"/>
    <w:rsid w:val="004F2AA7"/>
    <w:rsid w:val="004F5973"/>
    <w:rsid w:val="0050283F"/>
    <w:rsid w:val="00502B1A"/>
    <w:rsid w:val="0050586A"/>
    <w:rsid w:val="00507C8D"/>
    <w:rsid w:val="005155BA"/>
    <w:rsid w:val="0052085F"/>
    <w:rsid w:val="005227FA"/>
    <w:rsid w:val="00522F1F"/>
    <w:rsid w:val="00524C26"/>
    <w:rsid w:val="00526F83"/>
    <w:rsid w:val="0053309B"/>
    <w:rsid w:val="0053737C"/>
    <w:rsid w:val="00540124"/>
    <w:rsid w:val="00544CC4"/>
    <w:rsid w:val="00552B58"/>
    <w:rsid w:val="00556ABC"/>
    <w:rsid w:val="0056514F"/>
    <w:rsid w:val="005678C1"/>
    <w:rsid w:val="00567A61"/>
    <w:rsid w:val="00573319"/>
    <w:rsid w:val="005741F5"/>
    <w:rsid w:val="005820AA"/>
    <w:rsid w:val="00586604"/>
    <w:rsid w:val="0058687C"/>
    <w:rsid w:val="005905AF"/>
    <w:rsid w:val="00596853"/>
    <w:rsid w:val="005A2273"/>
    <w:rsid w:val="005A54DC"/>
    <w:rsid w:val="005B2301"/>
    <w:rsid w:val="005B5894"/>
    <w:rsid w:val="005B71D2"/>
    <w:rsid w:val="005C7233"/>
    <w:rsid w:val="005C789D"/>
    <w:rsid w:val="005D4FD8"/>
    <w:rsid w:val="005E22D0"/>
    <w:rsid w:val="005E2A10"/>
    <w:rsid w:val="005E6823"/>
    <w:rsid w:val="005F2D49"/>
    <w:rsid w:val="006001BC"/>
    <w:rsid w:val="00602C81"/>
    <w:rsid w:val="00603DAF"/>
    <w:rsid w:val="0060405F"/>
    <w:rsid w:val="00611055"/>
    <w:rsid w:val="006117DE"/>
    <w:rsid w:val="0061420A"/>
    <w:rsid w:val="00615F16"/>
    <w:rsid w:val="006160FB"/>
    <w:rsid w:val="00617501"/>
    <w:rsid w:val="0062262F"/>
    <w:rsid w:val="00622F22"/>
    <w:rsid w:val="00634324"/>
    <w:rsid w:val="00637351"/>
    <w:rsid w:val="00640C09"/>
    <w:rsid w:val="00641000"/>
    <w:rsid w:val="00645FF9"/>
    <w:rsid w:val="0064675C"/>
    <w:rsid w:val="00647CB0"/>
    <w:rsid w:val="00653670"/>
    <w:rsid w:val="00653CDD"/>
    <w:rsid w:val="00656C7A"/>
    <w:rsid w:val="0066312B"/>
    <w:rsid w:val="0066355D"/>
    <w:rsid w:val="00672F3C"/>
    <w:rsid w:val="006916E4"/>
    <w:rsid w:val="0069203D"/>
    <w:rsid w:val="00692055"/>
    <w:rsid w:val="006940A6"/>
    <w:rsid w:val="00694FFB"/>
    <w:rsid w:val="00696D65"/>
    <w:rsid w:val="006A32EB"/>
    <w:rsid w:val="006A4251"/>
    <w:rsid w:val="006B0437"/>
    <w:rsid w:val="006D14D9"/>
    <w:rsid w:val="006D33E8"/>
    <w:rsid w:val="006D4F03"/>
    <w:rsid w:val="006D6CDD"/>
    <w:rsid w:val="006E042A"/>
    <w:rsid w:val="006E1C9F"/>
    <w:rsid w:val="006F401A"/>
    <w:rsid w:val="006F50CB"/>
    <w:rsid w:val="006F6574"/>
    <w:rsid w:val="007027AF"/>
    <w:rsid w:val="00703CE5"/>
    <w:rsid w:val="00712159"/>
    <w:rsid w:val="00713214"/>
    <w:rsid w:val="00715955"/>
    <w:rsid w:val="00721164"/>
    <w:rsid w:val="0072721F"/>
    <w:rsid w:val="00734466"/>
    <w:rsid w:val="0074552B"/>
    <w:rsid w:val="00752825"/>
    <w:rsid w:val="00752A62"/>
    <w:rsid w:val="00752B77"/>
    <w:rsid w:val="007546F6"/>
    <w:rsid w:val="007552A7"/>
    <w:rsid w:val="007559CB"/>
    <w:rsid w:val="0076341D"/>
    <w:rsid w:val="007652D9"/>
    <w:rsid w:val="00766778"/>
    <w:rsid w:val="00770B5C"/>
    <w:rsid w:val="00773A13"/>
    <w:rsid w:val="00775224"/>
    <w:rsid w:val="00776E95"/>
    <w:rsid w:val="00780658"/>
    <w:rsid w:val="007827B1"/>
    <w:rsid w:val="007856FE"/>
    <w:rsid w:val="00791BAA"/>
    <w:rsid w:val="00792C2F"/>
    <w:rsid w:val="00795E7D"/>
    <w:rsid w:val="007A0655"/>
    <w:rsid w:val="007A206F"/>
    <w:rsid w:val="007A3883"/>
    <w:rsid w:val="007A54C1"/>
    <w:rsid w:val="007A54FC"/>
    <w:rsid w:val="007A570F"/>
    <w:rsid w:val="007A57DB"/>
    <w:rsid w:val="007A5E09"/>
    <w:rsid w:val="007B0DE1"/>
    <w:rsid w:val="007B3FFA"/>
    <w:rsid w:val="007C06F2"/>
    <w:rsid w:val="007C1384"/>
    <w:rsid w:val="007C16C4"/>
    <w:rsid w:val="007D5425"/>
    <w:rsid w:val="007D774C"/>
    <w:rsid w:val="007E15B7"/>
    <w:rsid w:val="007E172E"/>
    <w:rsid w:val="007F36B4"/>
    <w:rsid w:val="008032B9"/>
    <w:rsid w:val="0080400D"/>
    <w:rsid w:val="00805D8D"/>
    <w:rsid w:val="00806D5C"/>
    <w:rsid w:val="00812C48"/>
    <w:rsid w:val="008165AF"/>
    <w:rsid w:val="00816788"/>
    <w:rsid w:val="00816A87"/>
    <w:rsid w:val="00823184"/>
    <w:rsid w:val="00824830"/>
    <w:rsid w:val="008321A8"/>
    <w:rsid w:val="00834740"/>
    <w:rsid w:val="00837DB6"/>
    <w:rsid w:val="00840765"/>
    <w:rsid w:val="00842345"/>
    <w:rsid w:val="0084267A"/>
    <w:rsid w:val="0084404B"/>
    <w:rsid w:val="008477B5"/>
    <w:rsid w:val="00852A70"/>
    <w:rsid w:val="00853721"/>
    <w:rsid w:val="0085492E"/>
    <w:rsid w:val="008617E7"/>
    <w:rsid w:val="0087749C"/>
    <w:rsid w:val="008813BE"/>
    <w:rsid w:val="00883119"/>
    <w:rsid w:val="008855D8"/>
    <w:rsid w:val="008856A7"/>
    <w:rsid w:val="00885BAB"/>
    <w:rsid w:val="0089031A"/>
    <w:rsid w:val="0089117B"/>
    <w:rsid w:val="008940BE"/>
    <w:rsid w:val="008A4164"/>
    <w:rsid w:val="008A47C4"/>
    <w:rsid w:val="008A783D"/>
    <w:rsid w:val="008B14B7"/>
    <w:rsid w:val="008B14DF"/>
    <w:rsid w:val="008B724C"/>
    <w:rsid w:val="008C2688"/>
    <w:rsid w:val="008C4AA0"/>
    <w:rsid w:val="008C7B63"/>
    <w:rsid w:val="008D0806"/>
    <w:rsid w:val="008D66D4"/>
    <w:rsid w:val="008F615B"/>
    <w:rsid w:val="009048AE"/>
    <w:rsid w:val="00914B1A"/>
    <w:rsid w:val="00915D63"/>
    <w:rsid w:val="009220CD"/>
    <w:rsid w:val="009270FD"/>
    <w:rsid w:val="00927475"/>
    <w:rsid w:val="00930821"/>
    <w:rsid w:val="009343DC"/>
    <w:rsid w:val="00947092"/>
    <w:rsid w:val="0095177E"/>
    <w:rsid w:val="00954473"/>
    <w:rsid w:val="00956FFB"/>
    <w:rsid w:val="00957A6D"/>
    <w:rsid w:val="0096410C"/>
    <w:rsid w:val="0096547E"/>
    <w:rsid w:val="009665E3"/>
    <w:rsid w:val="0097075B"/>
    <w:rsid w:val="009762BD"/>
    <w:rsid w:val="009762DF"/>
    <w:rsid w:val="00985D93"/>
    <w:rsid w:val="00993923"/>
    <w:rsid w:val="00994040"/>
    <w:rsid w:val="0099586B"/>
    <w:rsid w:val="00997164"/>
    <w:rsid w:val="00997C4F"/>
    <w:rsid w:val="009A0572"/>
    <w:rsid w:val="009A1BFC"/>
    <w:rsid w:val="009A429B"/>
    <w:rsid w:val="009A53D9"/>
    <w:rsid w:val="009A6687"/>
    <w:rsid w:val="009A7CE1"/>
    <w:rsid w:val="009B77D2"/>
    <w:rsid w:val="009B7AB3"/>
    <w:rsid w:val="009C3409"/>
    <w:rsid w:val="009C3885"/>
    <w:rsid w:val="009C5DEC"/>
    <w:rsid w:val="009C6AA6"/>
    <w:rsid w:val="009C7461"/>
    <w:rsid w:val="009D1555"/>
    <w:rsid w:val="009D41EE"/>
    <w:rsid w:val="009D466A"/>
    <w:rsid w:val="009E0E94"/>
    <w:rsid w:val="009E0F7B"/>
    <w:rsid w:val="009E4404"/>
    <w:rsid w:val="009E46AF"/>
    <w:rsid w:val="009F50CD"/>
    <w:rsid w:val="009F62C6"/>
    <w:rsid w:val="00A032E6"/>
    <w:rsid w:val="00A06412"/>
    <w:rsid w:val="00A0795D"/>
    <w:rsid w:val="00A103FC"/>
    <w:rsid w:val="00A1062B"/>
    <w:rsid w:val="00A13945"/>
    <w:rsid w:val="00A13C06"/>
    <w:rsid w:val="00A1641B"/>
    <w:rsid w:val="00A16D85"/>
    <w:rsid w:val="00A22738"/>
    <w:rsid w:val="00A24A64"/>
    <w:rsid w:val="00A25336"/>
    <w:rsid w:val="00A317CE"/>
    <w:rsid w:val="00A3460F"/>
    <w:rsid w:val="00A3718A"/>
    <w:rsid w:val="00A5295A"/>
    <w:rsid w:val="00A5760C"/>
    <w:rsid w:val="00A60A4A"/>
    <w:rsid w:val="00A74360"/>
    <w:rsid w:val="00A76101"/>
    <w:rsid w:val="00A7751E"/>
    <w:rsid w:val="00A80F34"/>
    <w:rsid w:val="00A81C60"/>
    <w:rsid w:val="00AA04D7"/>
    <w:rsid w:val="00AA086E"/>
    <w:rsid w:val="00AA18D0"/>
    <w:rsid w:val="00AA2100"/>
    <w:rsid w:val="00AB07BA"/>
    <w:rsid w:val="00AB08E6"/>
    <w:rsid w:val="00AB0FCE"/>
    <w:rsid w:val="00AB22CC"/>
    <w:rsid w:val="00AB428F"/>
    <w:rsid w:val="00AC1125"/>
    <w:rsid w:val="00AD7E96"/>
    <w:rsid w:val="00AE140F"/>
    <w:rsid w:val="00AE173A"/>
    <w:rsid w:val="00AE24F5"/>
    <w:rsid w:val="00AE3947"/>
    <w:rsid w:val="00AE4777"/>
    <w:rsid w:val="00AE7253"/>
    <w:rsid w:val="00AF0F2B"/>
    <w:rsid w:val="00AF0F9C"/>
    <w:rsid w:val="00AF6DD8"/>
    <w:rsid w:val="00AF759B"/>
    <w:rsid w:val="00B049CD"/>
    <w:rsid w:val="00B06BB0"/>
    <w:rsid w:val="00B11A81"/>
    <w:rsid w:val="00B167DD"/>
    <w:rsid w:val="00B21930"/>
    <w:rsid w:val="00B26C06"/>
    <w:rsid w:val="00B30A19"/>
    <w:rsid w:val="00B31B97"/>
    <w:rsid w:val="00B328D9"/>
    <w:rsid w:val="00B3307E"/>
    <w:rsid w:val="00B34EE6"/>
    <w:rsid w:val="00B3542A"/>
    <w:rsid w:val="00B36300"/>
    <w:rsid w:val="00B45D6B"/>
    <w:rsid w:val="00B515DC"/>
    <w:rsid w:val="00B517AB"/>
    <w:rsid w:val="00B51977"/>
    <w:rsid w:val="00B5318E"/>
    <w:rsid w:val="00B5440E"/>
    <w:rsid w:val="00B571E7"/>
    <w:rsid w:val="00B64233"/>
    <w:rsid w:val="00B660C8"/>
    <w:rsid w:val="00B714C9"/>
    <w:rsid w:val="00B765F0"/>
    <w:rsid w:val="00B81DF5"/>
    <w:rsid w:val="00B84FB8"/>
    <w:rsid w:val="00B940C6"/>
    <w:rsid w:val="00BA2425"/>
    <w:rsid w:val="00BA4F94"/>
    <w:rsid w:val="00BB0306"/>
    <w:rsid w:val="00BB1178"/>
    <w:rsid w:val="00BB374B"/>
    <w:rsid w:val="00BB37D4"/>
    <w:rsid w:val="00BB4B1B"/>
    <w:rsid w:val="00BC3276"/>
    <w:rsid w:val="00BC4974"/>
    <w:rsid w:val="00BC60DA"/>
    <w:rsid w:val="00BC6C39"/>
    <w:rsid w:val="00BD0125"/>
    <w:rsid w:val="00BD15F6"/>
    <w:rsid w:val="00BD3584"/>
    <w:rsid w:val="00BE3EB1"/>
    <w:rsid w:val="00BE6C5B"/>
    <w:rsid w:val="00BF12F4"/>
    <w:rsid w:val="00BF1C57"/>
    <w:rsid w:val="00BF2D9E"/>
    <w:rsid w:val="00BF358A"/>
    <w:rsid w:val="00C10055"/>
    <w:rsid w:val="00C10987"/>
    <w:rsid w:val="00C12E26"/>
    <w:rsid w:val="00C14FC4"/>
    <w:rsid w:val="00C156A0"/>
    <w:rsid w:val="00C17356"/>
    <w:rsid w:val="00C23F13"/>
    <w:rsid w:val="00C2477B"/>
    <w:rsid w:val="00C27A9A"/>
    <w:rsid w:val="00C33028"/>
    <w:rsid w:val="00C37F8C"/>
    <w:rsid w:val="00C40826"/>
    <w:rsid w:val="00C42D66"/>
    <w:rsid w:val="00C46843"/>
    <w:rsid w:val="00C472E8"/>
    <w:rsid w:val="00C50266"/>
    <w:rsid w:val="00C504AA"/>
    <w:rsid w:val="00C5064D"/>
    <w:rsid w:val="00C5180B"/>
    <w:rsid w:val="00C53577"/>
    <w:rsid w:val="00C56540"/>
    <w:rsid w:val="00C56FD6"/>
    <w:rsid w:val="00C60D50"/>
    <w:rsid w:val="00C611B2"/>
    <w:rsid w:val="00C6498F"/>
    <w:rsid w:val="00C651B3"/>
    <w:rsid w:val="00C673BB"/>
    <w:rsid w:val="00C71BB6"/>
    <w:rsid w:val="00C7379B"/>
    <w:rsid w:val="00C7622D"/>
    <w:rsid w:val="00C7627A"/>
    <w:rsid w:val="00C82FEA"/>
    <w:rsid w:val="00C839F1"/>
    <w:rsid w:val="00C847E9"/>
    <w:rsid w:val="00C86371"/>
    <w:rsid w:val="00C877C5"/>
    <w:rsid w:val="00C91A65"/>
    <w:rsid w:val="00C91C2E"/>
    <w:rsid w:val="00C956BF"/>
    <w:rsid w:val="00CA0A22"/>
    <w:rsid w:val="00CA6916"/>
    <w:rsid w:val="00CA7D09"/>
    <w:rsid w:val="00CB0AEE"/>
    <w:rsid w:val="00CB2C88"/>
    <w:rsid w:val="00CB5C9A"/>
    <w:rsid w:val="00CB607F"/>
    <w:rsid w:val="00CC0CE0"/>
    <w:rsid w:val="00CC0E40"/>
    <w:rsid w:val="00CC5FD2"/>
    <w:rsid w:val="00CD22B7"/>
    <w:rsid w:val="00CD28F0"/>
    <w:rsid w:val="00CD2B93"/>
    <w:rsid w:val="00CD4FBB"/>
    <w:rsid w:val="00CE4BE5"/>
    <w:rsid w:val="00CF1C73"/>
    <w:rsid w:val="00CF7C01"/>
    <w:rsid w:val="00D050FB"/>
    <w:rsid w:val="00D0709B"/>
    <w:rsid w:val="00D07629"/>
    <w:rsid w:val="00D07E98"/>
    <w:rsid w:val="00D10BED"/>
    <w:rsid w:val="00D13575"/>
    <w:rsid w:val="00D13803"/>
    <w:rsid w:val="00D15A63"/>
    <w:rsid w:val="00D2185A"/>
    <w:rsid w:val="00D33570"/>
    <w:rsid w:val="00D36A03"/>
    <w:rsid w:val="00D429FA"/>
    <w:rsid w:val="00D43CAD"/>
    <w:rsid w:val="00D448DD"/>
    <w:rsid w:val="00D45927"/>
    <w:rsid w:val="00D45CFA"/>
    <w:rsid w:val="00D46F32"/>
    <w:rsid w:val="00D52C06"/>
    <w:rsid w:val="00D52D7D"/>
    <w:rsid w:val="00D543F2"/>
    <w:rsid w:val="00D56EDA"/>
    <w:rsid w:val="00D65B4D"/>
    <w:rsid w:val="00D702D8"/>
    <w:rsid w:val="00D710DC"/>
    <w:rsid w:val="00D713B2"/>
    <w:rsid w:val="00D7734B"/>
    <w:rsid w:val="00D81700"/>
    <w:rsid w:val="00D830B6"/>
    <w:rsid w:val="00D86E2B"/>
    <w:rsid w:val="00D875E0"/>
    <w:rsid w:val="00D91158"/>
    <w:rsid w:val="00D95147"/>
    <w:rsid w:val="00DA3494"/>
    <w:rsid w:val="00DA38CB"/>
    <w:rsid w:val="00DA46E3"/>
    <w:rsid w:val="00DA62C3"/>
    <w:rsid w:val="00DA6D4B"/>
    <w:rsid w:val="00DD1237"/>
    <w:rsid w:val="00DD5E01"/>
    <w:rsid w:val="00DD6204"/>
    <w:rsid w:val="00DE3532"/>
    <w:rsid w:val="00DE4159"/>
    <w:rsid w:val="00DE4D72"/>
    <w:rsid w:val="00DE515F"/>
    <w:rsid w:val="00DE624F"/>
    <w:rsid w:val="00DF619F"/>
    <w:rsid w:val="00E03DEC"/>
    <w:rsid w:val="00E162A0"/>
    <w:rsid w:val="00E203D4"/>
    <w:rsid w:val="00E20B1D"/>
    <w:rsid w:val="00E21F02"/>
    <w:rsid w:val="00E21F5A"/>
    <w:rsid w:val="00E26A60"/>
    <w:rsid w:val="00E27855"/>
    <w:rsid w:val="00E27AC1"/>
    <w:rsid w:val="00E3073D"/>
    <w:rsid w:val="00E3626A"/>
    <w:rsid w:val="00E40C75"/>
    <w:rsid w:val="00E410D3"/>
    <w:rsid w:val="00E441FF"/>
    <w:rsid w:val="00E46F34"/>
    <w:rsid w:val="00E5204E"/>
    <w:rsid w:val="00E644E3"/>
    <w:rsid w:val="00E74667"/>
    <w:rsid w:val="00E75BE5"/>
    <w:rsid w:val="00E75F52"/>
    <w:rsid w:val="00E87E59"/>
    <w:rsid w:val="00E903B3"/>
    <w:rsid w:val="00E90667"/>
    <w:rsid w:val="00E91ABB"/>
    <w:rsid w:val="00E94667"/>
    <w:rsid w:val="00EA375C"/>
    <w:rsid w:val="00EA6AD1"/>
    <w:rsid w:val="00EA7F80"/>
    <w:rsid w:val="00EB6CCF"/>
    <w:rsid w:val="00EB7387"/>
    <w:rsid w:val="00EC3F5E"/>
    <w:rsid w:val="00ED317A"/>
    <w:rsid w:val="00ED3C2F"/>
    <w:rsid w:val="00ED4E3E"/>
    <w:rsid w:val="00ED6E60"/>
    <w:rsid w:val="00ED7C2A"/>
    <w:rsid w:val="00EE3C32"/>
    <w:rsid w:val="00EE3F29"/>
    <w:rsid w:val="00EE53DF"/>
    <w:rsid w:val="00EE64C2"/>
    <w:rsid w:val="00EF1911"/>
    <w:rsid w:val="00EF68BD"/>
    <w:rsid w:val="00F0076F"/>
    <w:rsid w:val="00F00FB8"/>
    <w:rsid w:val="00F02732"/>
    <w:rsid w:val="00F03EEC"/>
    <w:rsid w:val="00F047A8"/>
    <w:rsid w:val="00F048A2"/>
    <w:rsid w:val="00F07131"/>
    <w:rsid w:val="00F11234"/>
    <w:rsid w:val="00F119A6"/>
    <w:rsid w:val="00F150AF"/>
    <w:rsid w:val="00F21601"/>
    <w:rsid w:val="00F2410F"/>
    <w:rsid w:val="00F31391"/>
    <w:rsid w:val="00F32A37"/>
    <w:rsid w:val="00F358A5"/>
    <w:rsid w:val="00F37208"/>
    <w:rsid w:val="00F46528"/>
    <w:rsid w:val="00F47A61"/>
    <w:rsid w:val="00F532FA"/>
    <w:rsid w:val="00F55B62"/>
    <w:rsid w:val="00F600C0"/>
    <w:rsid w:val="00F62864"/>
    <w:rsid w:val="00F62BD5"/>
    <w:rsid w:val="00F705E0"/>
    <w:rsid w:val="00F70BFE"/>
    <w:rsid w:val="00F71DEE"/>
    <w:rsid w:val="00F7681E"/>
    <w:rsid w:val="00F87624"/>
    <w:rsid w:val="00F87AF8"/>
    <w:rsid w:val="00F93446"/>
    <w:rsid w:val="00FA605D"/>
    <w:rsid w:val="00FB31DD"/>
    <w:rsid w:val="00FC6F69"/>
    <w:rsid w:val="00FD00BF"/>
    <w:rsid w:val="00FD0E80"/>
    <w:rsid w:val="00FD1A58"/>
    <w:rsid w:val="00FD1E58"/>
    <w:rsid w:val="00FD2B17"/>
    <w:rsid w:val="00FD541D"/>
    <w:rsid w:val="00FD5D30"/>
    <w:rsid w:val="00FE0EBD"/>
    <w:rsid w:val="00FF2487"/>
    <w:rsid w:val="00FF3BE0"/>
    <w:rsid w:val="00FF3ED6"/>
    <w:rsid w:val="00FF65B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8AE05"/>
  <w15:docId w15:val="{7503AB49-360B-4F15-9590-98D32992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D3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974"/>
    <w:pPr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974"/>
    <w:pPr>
      <w:spacing w:line="48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974"/>
    <w:pPr>
      <w:spacing w:line="480" w:lineRule="auto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"/>
    <w:uiPriority w:val="34"/>
    <w:qFormat/>
    <w:rsid w:val="008B14B7"/>
    <w:pPr>
      <w:numPr>
        <w:numId w:val="2"/>
      </w:numPr>
      <w:contextualSpacing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E8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C472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72E8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0795D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6B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22F1F"/>
  </w:style>
  <w:style w:type="character" w:styleId="Hyperlink">
    <w:name w:val="Hyperlink"/>
    <w:basedOn w:val="DefaultParagraphFont"/>
    <w:uiPriority w:val="99"/>
    <w:unhideWhenUsed/>
    <w:rsid w:val="00522F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F1F"/>
    <w:rPr>
      <w:color w:val="954F72"/>
      <w:u w:val="single"/>
    </w:rPr>
  </w:style>
  <w:style w:type="paragraph" w:customStyle="1" w:styleId="xl65">
    <w:name w:val="xl65"/>
    <w:basedOn w:val="Normal"/>
    <w:rsid w:val="00522F1F"/>
    <w:pPr>
      <w:pBdr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6">
    <w:name w:val="xl66"/>
    <w:basedOn w:val="Normal"/>
    <w:rsid w:val="00522F1F"/>
    <w:pPr>
      <w:pBdr>
        <w:bottom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7">
    <w:name w:val="xl67"/>
    <w:basedOn w:val="Normal"/>
    <w:rsid w:val="00522F1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0">
    <w:name w:val="xl70"/>
    <w:basedOn w:val="Normal"/>
    <w:rsid w:val="00522F1F"/>
    <w:pPr>
      <w:pBdr>
        <w:lef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1">
    <w:name w:val="xl71"/>
    <w:basedOn w:val="Normal"/>
    <w:rsid w:val="00522F1F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57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57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C09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7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4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792C2F"/>
    <w:rPr>
      <w:b/>
      <w:bCs/>
      <w:i/>
      <w:iCs/>
      <w:color w:val="000000"/>
      <w:sz w:val="11"/>
      <w:szCs w:val="11"/>
    </w:rPr>
  </w:style>
  <w:style w:type="character" w:styleId="LineNumber">
    <w:name w:val="line number"/>
    <w:basedOn w:val="DefaultParagraphFont"/>
    <w:uiPriority w:val="99"/>
    <w:semiHidden/>
    <w:unhideWhenUsed/>
    <w:rsid w:val="00EA6AD1"/>
  </w:style>
  <w:style w:type="paragraph" w:styleId="Title">
    <w:name w:val="Title"/>
    <w:basedOn w:val="Subtitle"/>
    <w:next w:val="Normal"/>
    <w:link w:val="TitleChar"/>
    <w:uiPriority w:val="10"/>
    <w:qFormat/>
    <w:rsid w:val="004E1845"/>
    <w:pPr>
      <w:spacing w:after="0"/>
    </w:pPr>
    <w:rPr>
      <w:b/>
      <w:color w:val="000000" w:themeColor="text1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E1845"/>
    <w:rPr>
      <w:rFonts w:eastAsiaTheme="minorEastAsia"/>
      <w:b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1974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1974"/>
    <w:rPr>
      <w:rFonts w:ascii="Times New Roman" w:hAnsi="Times New Roman" w:cs="Times New Roman"/>
      <w:sz w:val="24"/>
    </w:rPr>
  </w:style>
  <w:style w:type="paragraph" w:customStyle="1" w:styleId="Body">
    <w:name w:val="Body"/>
    <w:link w:val="BodyChar"/>
    <w:qFormat/>
    <w:rsid w:val="00DE3532"/>
    <w:pPr>
      <w:spacing w:after="0" w:line="480" w:lineRule="auto"/>
    </w:pPr>
    <w:rPr>
      <w:rFonts w:ascii="Times New Roman" w:hAnsi="Times New Roman" w:cs="Times New Roman"/>
      <w:sz w:val="24"/>
    </w:rPr>
  </w:style>
  <w:style w:type="paragraph" w:customStyle="1" w:styleId="References">
    <w:name w:val="References"/>
    <w:basedOn w:val="Body"/>
    <w:link w:val="ReferencesChar"/>
    <w:qFormat/>
    <w:rsid w:val="00403E83"/>
    <w:pPr>
      <w:ind w:left="360" w:hanging="360"/>
    </w:pPr>
    <w:rPr>
      <w:rFonts w:cs="Segoe UI"/>
    </w:rPr>
  </w:style>
  <w:style w:type="character" w:customStyle="1" w:styleId="BodyChar">
    <w:name w:val="Body Char"/>
    <w:basedOn w:val="DefaultParagraphFont"/>
    <w:link w:val="Body"/>
    <w:rsid w:val="00DE3532"/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D5D30"/>
    <w:pPr>
      <w:spacing w:after="200"/>
    </w:pPr>
    <w:rPr>
      <w:iCs/>
      <w:color w:val="000000" w:themeColor="text1"/>
      <w:szCs w:val="20"/>
    </w:rPr>
  </w:style>
  <w:style w:type="character" w:customStyle="1" w:styleId="ReferencesChar">
    <w:name w:val="References Char"/>
    <w:basedOn w:val="DefaultParagraphFont"/>
    <w:link w:val="References"/>
    <w:rsid w:val="00403E83"/>
    <w:rPr>
      <w:rFonts w:ascii="Times New Roman" w:hAnsi="Times New Roman" w:cs="Segoe U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691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B2C88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40C6"/>
    <w:pPr>
      <w:tabs>
        <w:tab w:val="right" w:leader="dot" w:pos="9350"/>
      </w:tabs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CA6916"/>
    <w:pPr>
      <w:spacing w:after="120"/>
      <w:ind w:left="288" w:hanging="28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5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5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01974"/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B2C88"/>
    <w:pPr>
      <w:spacing w:after="100"/>
      <w:ind w:left="480"/>
    </w:pPr>
  </w:style>
  <w:style w:type="paragraph" w:customStyle="1" w:styleId="FEMTableCaption">
    <w:name w:val="FEM Table Caption"/>
    <w:basedOn w:val="Normal"/>
    <w:qFormat/>
    <w:rsid w:val="00A06412"/>
    <w:pPr>
      <w:tabs>
        <w:tab w:val="left" w:pos="360"/>
      </w:tabs>
      <w:spacing w:line="360" w:lineRule="auto"/>
    </w:pPr>
    <w:rPr>
      <w:rFonts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F4AA-257F-4FE6-9733-4214EC26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DeMeo, Tom -FS</dc:creator>
  <cp:keywords/>
  <dc:description/>
  <cp:lastModifiedBy>D Fisch</cp:lastModifiedBy>
  <cp:revision>2</cp:revision>
  <cp:lastPrinted>2016-12-01T22:27:00Z</cp:lastPrinted>
  <dcterms:created xsi:type="dcterms:W3CDTF">2018-02-21T17:06:00Z</dcterms:created>
  <dcterms:modified xsi:type="dcterms:W3CDTF">2018-02-21T17:06:00Z</dcterms:modified>
</cp:coreProperties>
</file>