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E98A" w14:textId="441FC8D9" w:rsidR="00F25AA2" w:rsidRDefault="00F25AA2" w:rsidP="00080FC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46A9C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Pr="00746A9C">
        <w:rPr>
          <w:rFonts w:ascii="Times New Roman" w:hAnsi="Times New Roman" w:cs="Times New Roman"/>
          <w:b/>
          <w:bCs/>
          <w:sz w:val="24"/>
          <w:szCs w:val="24"/>
        </w:rPr>
        <w:t xml:space="preserve"> for Journal of Wildlife Diseases DOI: 10.7589</w:t>
      </w:r>
      <w:r w:rsidRPr="00873696">
        <w:rPr>
          <w:rFonts w:ascii="Times New Roman" w:hAnsi="Times New Roman" w:cs="Times New Roman"/>
          <w:b/>
          <w:bCs/>
          <w:sz w:val="24"/>
          <w:szCs w:val="24"/>
        </w:rPr>
        <w:t>/JWD-D-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873696">
        <w:rPr>
          <w:rFonts w:ascii="Times New Roman" w:hAnsi="Times New Roman" w:cs="Times New Roman"/>
          <w:b/>
          <w:bCs/>
          <w:sz w:val="24"/>
          <w:szCs w:val="24"/>
        </w:rPr>
        <w:t>-000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746A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6679">
        <w:rPr>
          <w:rFonts w:ascii="Times New Roman" w:hAnsi="Times New Roman"/>
          <w:b/>
          <w:bCs/>
          <w:sz w:val="24"/>
          <w:szCs w:val="24"/>
        </w:rPr>
        <w:t>Jessica L. McCutchan,</w:t>
      </w:r>
      <w:r w:rsidRPr="007D7DC4">
        <w:rPr>
          <w:rFonts w:ascii="Times New Roman" w:hAnsi="Times New Roman"/>
          <w:sz w:val="24"/>
          <w:szCs w:val="24"/>
        </w:rPr>
        <w:t xml:space="preserve"> </w:t>
      </w:r>
      <w:r w:rsidRPr="00E56679">
        <w:rPr>
          <w:rFonts w:ascii="Times New Roman" w:hAnsi="Times New Roman"/>
          <w:b/>
          <w:bCs/>
          <w:sz w:val="24"/>
          <w:szCs w:val="24"/>
        </w:rPr>
        <w:t>Matthew A. Knox,</w:t>
      </w:r>
      <w:r w:rsidRPr="007D7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679">
        <w:rPr>
          <w:rFonts w:ascii="Times New Roman" w:hAnsi="Times New Roman"/>
          <w:b/>
          <w:bCs/>
          <w:sz w:val="24"/>
          <w:szCs w:val="24"/>
          <w:lang w:bidi="en-US"/>
        </w:rPr>
        <w:t>Alivereti</w:t>
      </w:r>
      <w:proofErr w:type="spellEnd"/>
      <w:r w:rsidRPr="00E56679">
        <w:rPr>
          <w:rFonts w:ascii="Times New Roman" w:hAnsi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E56679">
        <w:rPr>
          <w:rFonts w:ascii="Times New Roman" w:hAnsi="Times New Roman"/>
          <w:b/>
          <w:bCs/>
          <w:sz w:val="24"/>
          <w:szCs w:val="24"/>
          <w:lang w:bidi="en-US"/>
        </w:rPr>
        <w:t>Naikatini</w:t>
      </w:r>
      <w:proofErr w:type="spellEnd"/>
      <w:r w:rsidRPr="00E56679">
        <w:rPr>
          <w:rFonts w:ascii="Times New Roman" w:hAnsi="Times New Roman"/>
          <w:b/>
          <w:bCs/>
          <w:sz w:val="24"/>
          <w:szCs w:val="24"/>
          <w:lang w:bidi="en-US"/>
        </w:rPr>
        <w:t>,</w:t>
      </w:r>
      <w:r w:rsidRPr="000A5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56679">
        <w:rPr>
          <w:rFonts w:ascii="Times New Roman" w:hAnsi="Times New Roman"/>
          <w:b/>
          <w:bCs/>
          <w:sz w:val="24"/>
          <w:szCs w:val="24"/>
          <w:lang w:bidi="en-US"/>
        </w:rPr>
        <w:t>David T. S. Hayman,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E56679">
        <w:rPr>
          <w:rFonts w:ascii="Times New Roman" w:hAnsi="Times New Roman"/>
          <w:b/>
          <w:bCs/>
          <w:sz w:val="24"/>
          <w:szCs w:val="24"/>
          <w:lang w:bidi="en-US"/>
        </w:rPr>
        <w:t>and Brett D. Gartrell</w:t>
      </w:r>
      <w:r>
        <w:rPr>
          <w:rFonts w:ascii="Times New Roman" w:hAnsi="Times New Roman"/>
          <w:b/>
          <w:sz w:val="24"/>
          <w:szCs w:val="24"/>
          <w:lang w:bidi="en-US"/>
        </w:rPr>
        <w:t>. M</w:t>
      </w:r>
      <w:r>
        <w:rPr>
          <w:rFonts w:ascii="Times New Roman" w:hAnsi="Times New Roman"/>
          <w:b/>
          <w:sz w:val="24"/>
          <w:szCs w:val="24"/>
          <w:lang w:bidi="en-US"/>
        </w:rPr>
        <w:t xml:space="preserve">olecular Evidence of </w:t>
      </w:r>
      <w:r w:rsidRPr="00B30239">
        <w:rPr>
          <w:rFonts w:ascii="Times New Roman" w:hAnsi="Times New Roman"/>
          <w:b/>
          <w:i/>
          <w:sz w:val="24"/>
          <w:szCs w:val="24"/>
          <w:lang w:bidi="en-US"/>
        </w:rPr>
        <w:t>Leptospira</w:t>
      </w:r>
      <w:r>
        <w:rPr>
          <w:rFonts w:ascii="Times New Roman" w:hAnsi="Times New Roman"/>
          <w:b/>
          <w:sz w:val="24"/>
          <w:szCs w:val="24"/>
          <w:lang w:bidi="en-US"/>
        </w:rPr>
        <w:t xml:space="preserve"> spp. </w:t>
      </w:r>
      <w:r w:rsidRPr="007D7DC4">
        <w:rPr>
          <w:rFonts w:ascii="Times New Roman" w:hAnsi="Times New Roman"/>
          <w:b/>
          <w:sz w:val="24"/>
          <w:szCs w:val="24"/>
          <w:lang w:bidi="en-US"/>
        </w:rPr>
        <w:t>in</w:t>
      </w:r>
      <w:r>
        <w:rPr>
          <w:rFonts w:ascii="Times New Roman" w:hAnsi="Times New Roman"/>
          <w:b/>
          <w:sz w:val="24"/>
          <w:szCs w:val="24"/>
          <w:lang w:bidi="en-US"/>
        </w:rPr>
        <w:t xml:space="preserve"> Isolated</w:t>
      </w:r>
      <w:r w:rsidRPr="007D7DC4"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bidi="en-US"/>
        </w:rPr>
        <w:t>Fijian</w:t>
      </w:r>
      <w:r w:rsidRPr="007D7DC4">
        <w:rPr>
          <w:rFonts w:ascii="Times New Roman" w:hAnsi="Times New Roman"/>
          <w:b/>
          <w:sz w:val="24"/>
          <w:szCs w:val="24"/>
          <w:lang w:bidi="en-US"/>
        </w:rPr>
        <w:t xml:space="preserve"> Bat</w:t>
      </w:r>
      <w:r>
        <w:rPr>
          <w:rFonts w:ascii="Times New Roman" w:hAnsi="Times New Roman"/>
          <w:b/>
          <w:sz w:val="24"/>
          <w:szCs w:val="24"/>
          <w:lang w:bidi="en-US"/>
        </w:rPr>
        <w:t>s</w:t>
      </w:r>
      <w:r w:rsidR="00080FCA">
        <w:rPr>
          <w:rFonts w:ascii="Times New Roman" w:hAnsi="Times New Roman"/>
          <w:b/>
          <w:sz w:val="24"/>
          <w:szCs w:val="24"/>
          <w:lang w:bidi="en-US"/>
        </w:rPr>
        <w:t>.</w:t>
      </w:r>
    </w:p>
    <w:p w14:paraId="35956984" w14:textId="77777777" w:rsidR="00080FCA" w:rsidRPr="001F0F1C" w:rsidRDefault="00080FCA" w:rsidP="00080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Methods 1. </w:t>
      </w:r>
      <w:r w:rsidRPr="001F0F1C">
        <w:rPr>
          <w:rFonts w:ascii="Times New Roman" w:hAnsi="Times New Roman" w:cs="Times New Roman"/>
          <w:b/>
          <w:bCs/>
          <w:sz w:val="24"/>
          <w:szCs w:val="24"/>
        </w:rPr>
        <w:t>RNA Extraction and PCR Protocols</w:t>
      </w:r>
    </w:p>
    <w:p w14:paraId="3FFDCDD6" w14:textId="77777777" w:rsidR="00080FCA" w:rsidRDefault="00080FCA" w:rsidP="00080FCA">
      <w:pPr>
        <w:rPr>
          <w:rFonts w:ascii="Times New Roman" w:hAnsi="Times New Roman" w:cs="Times New Roman"/>
          <w:sz w:val="24"/>
          <w:szCs w:val="24"/>
        </w:rPr>
      </w:pPr>
      <w:r w:rsidRPr="001F0F1C">
        <w:rPr>
          <w:rFonts w:ascii="Times New Roman" w:hAnsi="Times New Roman" w:cs="Times New Roman"/>
          <w:sz w:val="24"/>
          <w:szCs w:val="24"/>
        </w:rPr>
        <w:t>RNA was extracted with Roche High Pure Viral Nucleic Acid Kit (</w:t>
      </w:r>
      <w:r w:rsidRPr="001F0F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(Roche, Basel, Switzerland</w:t>
      </w:r>
      <w:r w:rsidRPr="001F0F1C">
        <w:rPr>
          <w:rFonts w:ascii="Times New Roman" w:hAnsi="Times New Roman" w:cs="Times New Roman"/>
          <w:sz w:val="24"/>
          <w:szCs w:val="24"/>
        </w:rPr>
        <w:t xml:space="preserve">) using ~200 mg of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feces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or 200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urine added to 0.5 mL PBS and incubated for 1 hour at 4 ̊C. Following centrifugation (6,000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for 5 min) 450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supernatant was filtered through a 0.45uM syringe filter resulting in 200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sample for extraction following kit instructions. DNA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F1C">
        <w:rPr>
          <w:rFonts w:ascii="Times New Roman" w:hAnsi="Times New Roman" w:cs="Times New Roman"/>
          <w:sz w:val="24"/>
          <w:szCs w:val="24"/>
        </w:rPr>
        <w:t xml:space="preserve">~200 mg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feces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was extracted with a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Zymo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Quick-DNA™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Fecal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>/Soil Microbe Miniprep Kit (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Zymo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Research, Freiburg, Germany). Approximately 1 mL urine was pelleted by centrifugation (16,000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xg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for 3 min) and extracted using a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QIAamp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DNA Mini Kit (Qiagen, Hilden, Germany). The isolation was. Extracted RNA and DNA was stored at-80 ̊C.RNA extractions were amplified by nested RT PCR in 25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volumes using Superscript™ III two-step RT-PCR system with platinum™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taq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DNA polymerase kit (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, Massachusetts, USA). We used 11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DNAse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treated (Invitrogen DNA-free™ DNA Removal Kit) sample and outer primers. Inner primers used 4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5x HOT-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FIREPol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PCR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MasterMix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(Solis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BioDyne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, Estonia) and 2μL product from the RT-PCR in a 20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reaction volume. PCR of DNA samples was carried out in 20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volumes using 5x HOT-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FIREPol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PCR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MasterMix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with 2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template (extracted DNA or PCR product from outer primers). For nested PCRs, the outer PCR product was diluted 1:20 before amplification with inner primer sets. All PCRs used 1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of 10 mM primer.</w:t>
      </w:r>
    </w:p>
    <w:p w14:paraId="06CE5F44" w14:textId="77777777" w:rsidR="00080FCA" w:rsidRPr="001F0F1C" w:rsidRDefault="00080FCA" w:rsidP="00080FCA">
      <w:pPr>
        <w:rPr>
          <w:rFonts w:ascii="Times New Roman" w:hAnsi="Times New Roman" w:cs="Times New Roman"/>
          <w:sz w:val="24"/>
          <w:szCs w:val="24"/>
        </w:rPr>
      </w:pPr>
      <w:r w:rsidRPr="00AD22BE">
        <w:rPr>
          <w:rFonts w:ascii="Times New Roman" w:hAnsi="Times New Roman" w:cs="Times New Roman"/>
          <w:sz w:val="24"/>
          <w:szCs w:val="24"/>
        </w:rPr>
        <w:t xml:space="preserve">The NEB PCR Cloning Kit from New England </w:t>
      </w:r>
      <w:proofErr w:type="spellStart"/>
      <w:r w:rsidRPr="00AD22BE">
        <w:rPr>
          <w:rFonts w:ascii="Times New Roman" w:hAnsi="Times New Roman" w:cs="Times New Roman"/>
          <w:sz w:val="24"/>
          <w:szCs w:val="24"/>
        </w:rPr>
        <w:t>BioLabs</w:t>
      </w:r>
      <w:proofErr w:type="spellEnd"/>
      <w:r w:rsidRPr="00AD22BE">
        <w:rPr>
          <w:rFonts w:ascii="Times New Roman" w:hAnsi="Times New Roman" w:cs="Times New Roman"/>
          <w:sz w:val="24"/>
          <w:szCs w:val="24"/>
        </w:rPr>
        <w:t xml:space="preserve"> and TOPO TA Cloning Kit from Invitrogen was used to clone copies of the synthetically generated DNA, which was amplified using primers </w:t>
      </w:r>
      <w:r>
        <w:rPr>
          <w:rFonts w:ascii="Times New Roman" w:hAnsi="Times New Roman" w:cs="Times New Roman"/>
          <w:sz w:val="24"/>
          <w:szCs w:val="24"/>
        </w:rPr>
        <w:t>as shown in Supplementary Table 2</w:t>
      </w:r>
      <w:r w:rsidRPr="00AD22BE">
        <w:rPr>
          <w:rFonts w:ascii="Times New Roman" w:hAnsi="Times New Roman" w:cs="Times New Roman"/>
          <w:sz w:val="24"/>
          <w:szCs w:val="24"/>
        </w:rPr>
        <w:t>.</w:t>
      </w:r>
    </w:p>
    <w:p w14:paraId="362962FC" w14:textId="77777777" w:rsidR="00080FCA" w:rsidRPr="001F0F1C" w:rsidRDefault="00080FCA" w:rsidP="00080F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C7289F" w14:textId="77777777" w:rsidR="00080FCA" w:rsidRPr="001F0F1C" w:rsidRDefault="00080FCA" w:rsidP="00080F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Methods 2. Control material</w:t>
      </w:r>
    </w:p>
    <w:p w14:paraId="2F6E5C1D" w14:textId="77777777" w:rsidR="00080FCA" w:rsidRPr="001F0F1C" w:rsidRDefault="00080FCA" w:rsidP="00080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F1C">
        <w:rPr>
          <w:rFonts w:ascii="Times New Roman" w:hAnsi="Times New Roman" w:cs="Times New Roman"/>
          <w:b/>
          <w:bCs/>
          <w:sz w:val="24"/>
          <w:szCs w:val="24"/>
        </w:rPr>
        <w:t>a) Positive control material. A 1000 bp sequence with primer binding sites for all PCR tests</w:t>
      </w:r>
    </w:p>
    <w:p w14:paraId="37D0A438" w14:textId="77777777" w:rsidR="00080FCA" w:rsidRPr="001F0F1C" w:rsidRDefault="00080FCA" w:rsidP="00080FCA">
      <w:pPr>
        <w:rPr>
          <w:rFonts w:ascii="Times New Roman" w:hAnsi="Times New Roman" w:cs="Times New Roman"/>
          <w:sz w:val="24"/>
          <w:szCs w:val="24"/>
        </w:rPr>
      </w:pPr>
      <w:r w:rsidRPr="001F0F1C">
        <w:rPr>
          <w:rFonts w:ascii="Times New Roman" w:hAnsi="Times New Roman" w:cs="Times New Roman"/>
          <w:sz w:val="24"/>
          <w:szCs w:val="24"/>
        </w:rPr>
        <w:t>TTCACTGTTATTTAATGATTTATTACTAAGTGCGACAAGTCGCCCTCCATGATACAAGGCACGCCCGACAACTCGTCCTCCAGTAAGCGTATCCTCGCATTTATGGTATCCTGATGATCTTAGGCTTCGTCTTATGCCCATAAGGCGTCTGAAGGITATTGTCAIAARNTNTGGACACATGTTTGACCCCTTCGTTAGGGTTGCTTCAATGGTTCARGGNGAYAACCAGATTCATATTAAACCCCTATGCGTTGGIACWAAYBTVCCWYTICARBTRGGAGAGCGAGTGTGTAGGCCGCGGCWCCWCCHGGNGARCAATTCCCGTGAACGGTCGACGGGATTCCATGTAGCGGGGTTGGCTCTGCTCTTACAAGAGTATACCGTGACTTTACGAGGTCACGACTGTATCCTGTTGTTCGATAATGTGCGCGGTGGTGATCGCTTCAAACTTACTCAGATAACCAGGGGGGATCTGCGAGTATGGTAGCAAACGTGGAGTTAGTCTGGTGCAGGTTATCTTATTAAGAAGTCCTCAGCATCGGATATGGCGGACAAGCGTGCTAATGTACATTACAAATTCTTGTGGTGTTCTTTCTT</w:t>
      </w:r>
      <w:r w:rsidRPr="001F0F1C">
        <w:rPr>
          <w:rFonts w:ascii="Times New Roman" w:hAnsi="Times New Roman" w:cs="Times New Roman"/>
          <w:sz w:val="24"/>
          <w:szCs w:val="24"/>
        </w:rPr>
        <w:lastRenderedPageBreak/>
        <w:t>TCGCTAACAAACGCTAGGATATGTCCGAGATCTTGACCTCTGAAGCTATCGCAAGAATTACGCACGACATCTCACCCTTCCGGGGGTGAACAGCCTACTATGAGTACTCTTGGTGATTACCCAGAYRTWCARCARTGGGGWTWCCGTCGGTGCCGTCGCGCATGTNGTNGCWWSTKBTGAYGCTATMATGACCTGGGTACACTCAAGCCCGGGGTTTCCAACTTAGNAAYATHGGHGAHCCHGTAACTTCAGCTCCATATGACTGCGAAGCCCGTCAGCCCTCACAGGTTCTAGCGCTCCGGGCTCACAGCCCGGCGGTTCATGGGGCTTAAAGCAAGACGATTCTTCCGAGGTACCGGACTTAATTCAAGGCAGCCCGCTCAAGGTTGACAACCATCCTCAT</w:t>
      </w:r>
    </w:p>
    <w:p w14:paraId="5A38D075" w14:textId="77777777" w:rsidR="00080FCA" w:rsidRPr="001F0F1C" w:rsidRDefault="00080FCA" w:rsidP="00080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F1C">
        <w:rPr>
          <w:rFonts w:ascii="Times New Roman" w:hAnsi="Times New Roman" w:cs="Times New Roman"/>
          <w:b/>
          <w:bCs/>
          <w:sz w:val="24"/>
          <w:szCs w:val="24"/>
        </w:rPr>
        <w:t xml:space="preserve">b) Positive control material showing locations of primer binding sites (see </w:t>
      </w:r>
      <w:r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 w:rsidRPr="001F0F1C">
        <w:rPr>
          <w:rFonts w:ascii="Times New Roman" w:hAnsi="Times New Roman" w:cs="Times New Roman"/>
          <w:b/>
          <w:bCs/>
          <w:sz w:val="24"/>
          <w:szCs w:val="24"/>
        </w:rPr>
        <w:t xml:space="preserve"> for primer details)</w:t>
      </w:r>
    </w:p>
    <w:p w14:paraId="50A209B8" w14:textId="77777777" w:rsidR="00080FCA" w:rsidRPr="001F0F1C" w:rsidRDefault="00080FCA" w:rsidP="00080FCA">
      <w:pPr>
        <w:rPr>
          <w:rFonts w:ascii="Times New Roman" w:hAnsi="Times New Roman" w:cs="Times New Roman"/>
          <w:sz w:val="24"/>
          <w:szCs w:val="24"/>
        </w:rPr>
      </w:pPr>
      <w:r w:rsidRPr="001F0F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FD9DB" wp14:editId="523576A8">
            <wp:extent cx="8629650" cy="4348162"/>
            <wp:effectExtent l="0" t="0" r="0" b="0"/>
            <wp:docPr id="2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imeline&#10;&#10;Description automatically generated"/>
                    <pic:cNvPicPr/>
                  </pic:nvPicPr>
                  <pic:blipFill>
                    <a:blip r:embed="rId5">
                      <a:extLst>
                        <a:ext uri="{FF2B5EF4-FFF2-40B4-BE49-F238E27FC236}">
                          <a16:creationI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9F74D588-5103-4421-A8F1-EBD177802655}"/>
                        </a:ext>
                      </a:extLst>
                    </a:blip>
                    <a:srcRect t="20058" r="2582" b="18154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434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BC34A" w14:textId="77777777" w:rsidR="00080FCA" w:rsidRPr="001F0F1C" w:rsidRDefault="00080FCA" w:rsidP="00080FCA">
      <w:pPr>
        <w:rPr>
          <w:rFonts w:ascii="Times New Roman" w:hAnsi="Times New Roman" w:cs="Times New Roman"/>
          <w:sz w:val="24"/>
          <w:szCs w:val="24"/>
        </w:rPr>
      </w:pPr>
    </w:p>
    <w:p w14:paraId="7717ADDB" w14:textId="77777777" w:rsidR="00F25AA2" w:rsidRDefault="00F25AA2"/>
    <w:tbl>
      <w:tblPr>
        <w:tblW w:w="10860" w:type="dxa"/>
        <w:tblLook w:val="04A0" w:firstRow="1" w:lastRow="0" w:firstColumn="1" w:lastColumn="0" w:noHBand="0" w:noVBand="1"/>
      </w:tblPr>
      <w:tblGrid>
        <w:gridCol w:w="2519"/>
        <w:gridCol w:w="1592"/>
        <w:gridCol w:w="2201"/>
        <w:gridCol w:w="2274"/>
        <w:gridCol w:w="2274"/>
      </w:tblGrid>
      <w:tr w:rsidR="003D6930" w:rsidRPr="001F0F1C" w14:paraId="68D013B6" w14:textId="77777777" w:rsidTr="1B28EE19">
        <w:trPr>
          <w:trHeight w:val="645"/>
        </w:trPr>
        <w:tc>
          <w:tcPr>
            <w:tcW w:w="10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E7A21" w14:textId="4829D4A2" w:rsidR="003D6930" w:rsidRPr="001F0F1C" w:rsidRDefault="00DB17CD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Supplementary Table</w:t>
            </w: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3D6930"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1. Fijian sample site locations, bat species (visualized and DNA isolation), number of samples collected and tested by type, and number of </w:t>
            </w:r>
            <w:r w:rsidR="003D6930" w:rsidRPr="001F0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AU"/>
              </w:rPr>
              <w:t xml:space="preserve">Leptospira </w:t>
            </w:r>
            <w:r w:rsidR="003D6930"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positive (+</w:t>
            </w:r>
            <w:proofErr w:type="spellStart"/>
            <w:r w:rsidR="003D6930"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ve</w:t>
            </w:r>
            <w:proofErr w:type="spellEnd"/>
            <w:r w:rsidR="003D6930"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) samples </w:t>
            </w:r>
          </w:p>
        </w:tc>
      </w:tr>
      <w:tr w:rsidR="003D6930" w:rsidRPr="001F0F1C" w14:paraId="0794DD2D" w14:textId="77777777" w:rsidTr="00156E91">
        <w:trPr>
          <w:trHeight w:val="600"/>
        </w:trPr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11126" w14:textId="77777777" w:rsidR="003D6930" w:rsidRPr="001F0F1C" w:rsidRDefault="003D6930" w:rsidP="001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Location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BA517" w14:textId="77777777" w:rsidR="003D6930" w:rsidRPr="001F0F1C" w:rsidRDefault="003D6930" w:rsidP="001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Bat Sp.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9255E" w14:textId="77777777" w:rsidR="003D6930" w:rsidRPr="001F0F1C" w:rsidRDefault="003D6930" w:rsidP="001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No. urine</w:t>
            </w: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br/>
              <w:t>samples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B61F5" w14:textId="329AB41F" w:rsidR="003D6930" w:rsidRPr="001F0F1C" w:rsidRDefault="1B28EE19" w:rsidP="001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  <w:t xml:space="preserve">No.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  <w:t>fecal</w:t>
            </w:r>
            <w:proofErr w:type="spellEnd"/>
            <w:r w:rsidR="003D6930" w:rsidRPr="001F0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AU"/>
              </w:rPr>
              <w:t>samples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9F9E7" w14:textId="77777777" w:rsidR="003D6930" w:rsidRPr="001F0F1C" w:rsidRDefault="003D6930" w:rsidP="00156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80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AU"/>
              </w:rPr>
              <w:t>Leptospira</w:t>
            </w: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+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ve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samples</w:t>
            </w:r>
          </w:p>
        </w:tc>
      </w:tr>
      <w:tr w:rsidR="003D6930" w:rsidRPr="001F0F1C" w14:paraId="04F5F746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B0C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A1F0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PFF (DNA)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4149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8A34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A9F6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</w:tr>
      <w:tr w:rsidR="003D6930" w:rsidRPr="001F0F1C" w14:paraId="7558CB36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5AD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03B4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PFF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EBE1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E843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1DCC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</w:t>
            </w:r>
          </w:p>
        </w:tc>
      </w:tr>
      <w:tr w:rsidR="003D6930" w:rsidRPr="001F0F1C" w14:paraId="09422551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C7FB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E1A5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PFF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3B47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F72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EB4A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</w:t>
            </w:r>
          </w:p>
        </w:tc>
      </w:tr>
      <w:tr w:rsidR="003D6930" w:rsidRPr="001F0F1C" w14:paraId="66697500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4714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783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PFF (DNA)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3BA2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970A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FE60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</w:t>
            </w:r>
          </w:p>
        </w:tc>
      </w:tr>
      <w:tr w:rsidR="003D6930" w:rsidRPr="001F0F1C" w14:paraId="0913B3F9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7B51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3C0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PFF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A5E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BE76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8770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</w:t>
            </w:r>
          </w:p>
        </w:tc>
      </w:tr>
      <w:tr w:rsidR="003D6930" w:rsidRPr="001F0F1C" w14:paraId="1FD837B7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1A98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0978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FBB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08AC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A4A5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8F0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</w:tr>
      <w:tr w:rsidR="003D6930" w:rsidRPr="001F0F1C" w14:paraId="09CAE3BF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29DE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00F1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PFF (DNA)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E87C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2BC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4E26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</w:tr>
      <w:tr w:rsidR="003D6930" w:rsidRPr="001F0F1C" w14:paraId="24F725D6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C4FE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1D5C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PFF (DNA)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5181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77BC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824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</w:t>
            </w:r>
          </w:p>
        </w:tc>
      </w:tr>
      <w:tr w:rsidR="003D6930" w:rsidRPr="001F0F1C" w14:paraId="523231FA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488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DB51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FFTB (DNA)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77F6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E16C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C9E6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</w:t>
            </w:r>
          </w:p>
        </w:tc>
      </w:tr>
      <w:tr w:rsidR="003D6930" w:rsidRPr="001F0F1C" w14:paraId="4E069CEA" w14:textId="77777777" w:rsidTr="00156E91">
        <w:trPr>
          <w:trHeight w:val="285"/>
        </w:trPr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43137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Taveuni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0EC51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PFF (DNA)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9107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69CD2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180D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</w:t>
            </w:r>
          </w:p>
        </w:tc>
      </w:tr>
      <w:tr w:rsidR="003D6930" w:rsidRPr="001F0F1C" w14:paraId="7CEB8CE9" w14:textId="77777777" w:rsidTr="00156E91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8FF3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10 sites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56067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3 sp. (pos. 4)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02477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78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A2ED" w14:textId="77777777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98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E32B1" w14:textId="27CA8878" w:rsidR="003D6930" w:rsidRPr="001F0F1C" w:rsidRDefault="003D6930" w:rsidP="001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3D6930" w:rsidRPr="001F0F1C" w14:paraId="506985C0" w14:textId="77777777" w:rsidTr="1B28EE19">
        <w:trPr>
          <w:trHeight w:val="285"/>
        </w:trPr>
        <w:tc>
          <w:tcPr>
            <w:tcW w:w="8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3F6" w14:textId="1BAD7BA1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Note: PFF (Pacific flying fox</w:t>
            </w:r>
            <w:r w:rsidR="0091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="00911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="00911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911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), FBB (Fijian blossom bat</w:t>
            </w:r>
            <w:r w:rsidR="0091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="00911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Notopteris</w:t>
            </w:r>
            <w:proofErr w:type="spellEnd"/>
            <w:r w:rsidR="00911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911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macdonaldi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), FFTB (Fijian free-tailed bat</w:t>
            </w:r>
            <w:r w:rsidR="0091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. </w:t>
            </w:r>
            <w:proofErr w:type="spellStart"/>
            <w:r w:rsidR="00911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Chaerephon</w:t>
            </w:r>
            <w:proofErr w:type="spellEnd"/>
            <w:r w:rsidR="00911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911D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bregullae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  <w:r w:rsidR="00842C71"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, pos. (possibly), DNA (deoxyribonucleic acid), No. (number)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E52C" w14:textId="77777777" w:rsidR="003D6930" w:rsidRPr="001F0F1C" w:rsidRDefault="003D6930" w:rsidP="003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73FFAB5E" w14:textId="7B3CFC80" w:rsidR="00554FFA" w:rsidRPr="001F0F1C" w:rsidRDefault="00554FFA">
      <w:pPr>
        <w:rPr>
          <w:rFonts w:ascii="Times New Roman" w:hAnsi="Times New Roman" w:cs="Times New Roman"/>
          <w:sz w:val="24"/>
          <w:szCs w:val="24"/>
        </w:rPr>
      </w:pPr>
    </w:p>
    <w:p w14:paraId="6DAFADF6" w14:textId="07B1B320" w:rsidR="003D6930" w:rsidRPr="001F0F1C" w:rsidRDefault="003D6930">
      <w:pPr>
        <w:rPr>
          <w:rFonts w:ascii="Times New Roman" w:hAnsi="Times New Roman" w:cs="Times New Roman"/>
          <w:sz w:val="24"/>
          <w:szCs w:val="24"/>
        </w:rPr>
      </w:pPr>
      <w:r w:rsidRPr="001F0F1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1574"/>
        <w:gridCol w:w="1244"/>
        <w:gridCol w:w="4523"/>
        <w:gridCol w:w="3579"/>
        <w:gridCol w:w="1462"/>
      </w:tblGrid>
      <w:tr w:rsidR="00F663C9" w:rsidRPr="001F0F1C" w14:paraId="46393F62" w14:textId="77777777" w:rsidTr="437336ED">
        <w:tc>
          <w:tcPr>
            <w:tcW w:w="12406" w:type="dxa"/>
            <w:gridSpan w:val="5"/>
            <w:tcBorders>
              <w:bottom w:val="single" w:sz="4" w:space="0" w:color="auto"/>
            </w:tcBorders>
          </w:tcPr>
          <w:p w14:paraId="5BA4395B" w14:textId="32DE3E6B" w:rsidR="00F663C9" w:rsidRPr="001F0F1C" w:rsidRDefault="00DB1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Supplementary Table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F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4C6A1AC1" w:rsidRPr="001F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4C6A1AC1" w:rsidRPr="001F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PCR Primers and thermocycling conditions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7E30B606" w14:textId="0CAF8E58" w:rsidR="437336ED" w:rsidRPr="001F0F1C" w:rsidRDefault="437336ED" w:rsidP="4373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3341" w:rsidRPr="001F0F1C" w14:paraId="1E628214" w14:textId="77777777" w:rsidTr="437336ED"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14:paraId="5D6E3600" w14:textId="4200884B" w:rsidR="009C3341" w:rsidRPr="001F0F1C" w:rsidRDefault="009C3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Pathogen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681A7FEE" w14:textId="2D3E1160" w:rsidR="009C3341" w:rsidRPr="001F0F1C" w:rsidRDefault="009C3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Locus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5BAAB6CF" w14:textId="1E7DBB85" w:rsidR="009C3341" w:rsidRPr="001F0F1C" w:rsidRDefault="009C3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Amplicon size</w:t>
            </w:r>
          </w:p>
        </w:tc>
        <w:tc>
          <w:tcPr>
            <w:tcW w:w="4089" w:type="dxa"/>
            <w:tcBorders>
              <w:top w:val="single" w:sz="4" w:space="0" w:color="auto"/>
              <w:bottom w:val="single" w:sz="4" w:space="0" w:color="auto"/>
            </w:tcBorders>
          </w:tcPr>
          <w:p w14:paraId="3F340BE0" w14:textId="09C72406" w:rsidR="009C3341" w:rsidRPr="001F0F1C" w:rsidRDefault="009C3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 sequences</w:t>
            </w:r>
          </w:p>
        </w:tc>
        <w:tc>
          <w:tcPr>
            <w:tcW w:w="4005" w:type="dxa"/>
            <w:tcBorders>
              <w:top w:val="single" w:sz="4" w:space="0" w:color="auto"/>
              <w:bottom w:val="single" w:sz="4" w:space="0" w:color="auto"/>
            </w:tcBorders>
          </w:tcPr>
          <w:p w14:paraId="4AB860B3" w14:textId="1994F809" w:rsidR="009C3341" w:rsidRPr="001F0F1C" w:rsidRDefault="009C3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PCR conditions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6E6906F8" w14:textId="383034B3" w:rsidR="437336ED" w:rsidRPr="001F0F1C" w:rsidRDefault="437336ED" w:rsidP="4373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Citation</w:t>
            </w:r>
          </w:p>
        </w:tc>
      </w:tr>
      <w:tr w:rsidR="00F663C9" w:rsidRPr="001F0F1C" w14:paraId="57DD86E9" w14:textId="77777777" w:rsidTr="437336ED">
        <w:tc>
          <w:tcPr>
            <w:tcW w:w="145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F6F44B6" w14:textId="27B0DB5A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Coronavirus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14:paraId="1AABF202" w14:textId="6CDE283A" w:rsidR="00F663C9" w:rsidRPr="001F0F1C" w:rsidRDefault="437336ED" w:rsidP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RNA-dependent RNA polymerase (</w:t>
            </w:r>
            <w:proofErr w:type="spellStart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RdRp</w:t>
            </w:r>
            <w:proofErr w:type="spellEnd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14:paraId="516FE75B" w14:textId="77410A30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089" w:type="dxa"/>
            <w:tcBorders>
              <w:top w:val="single" w:sz="4" w:space="0" w:color="auto"/>
            </w:tcBorders>
          </w:tcPr>
          <w:p w14:paraId="4D0B637A" w14:textId="009D7A8E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COR-F1: CGT TGG IAC WAA YBT VCC WYT ICA RBT RGG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</w:tcBorders>
          </w:tcPr>
          <w:p w14:paraId="48F41BDB" w14:textId="543F5E9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RT 45°C for 30 min 94°C for 2 mins followed by PCR 95°C for 15 min; 15 cycles at 95°C for 30 s 65°C for 30 s (−1°C/cycle) and 72°C for 45 s; 35 cycles at 94°C for 30 s 50°C for 30 s and 72°C for 45 s; and 1 cycle at 72°C for 5 min.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14:paraId="0C185AA9" w14:textId="0B609F42" w:rsidR="437336ED" w:rsidRPr="001F0F1C" w:rsidRDefault="437336ED" w:rsidP="4373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3C9" w:rsidRPr="001F0F1C" w14:paraId="1E837445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0241D43D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3277C828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38466F84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0130E24A" w14:textId="0CE367A0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 xml:space="preserve">COR-R1: GGT CAT KAT AGC RTC AVM ASW WGC NAC </w:t>
            </w:r>
            <w:proofErr w:type="spellStart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NAC</w:t>
            </w:r>
            <w:proofErr w:type="spellEnd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 xml:space="preserve"> ATG</w:t>
            </w:r>
          </w:p>
        </w:tc>
        <w:tc>
          <w:tcPr>
            <w:tcW w:w="4005" w:type="dxa"/>
            <w:vMerge/>
          </w:tcPr>
          <w:p w14:paraId="4B65E15C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4489A42A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C9" w:rsidRPr="001F0F1C" w14:paraId="6AE6D5A3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7AA12F34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149CE058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61574C96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6D21EE4E" w14:textId="4631C1C1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 xml:space="preserve">COR-F2: GGC WCC </w:t>
            </w:r>
            <w:proofErr w:type="spellStart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WCC</w:t>
            </w:r>
            <w:proofErr w:type="spellEnd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 xml:space="preserve"> HGG NGA RCA ATT</w:t>
            </w:r>
          </w:p>
        </w:tc>
        <w:tc>
          <w:tcPr>
            <w:tcW w:w="4005" w:type="dxa"/>
            <w:vMerge/>
          </w:tcPr>
          <w:p w14:paraId="49C0220B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019664BA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C9" w:rsidRPr="001F0F1C" w14:paraId="044B2304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432152E4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7075C7C5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717DD3B0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14:paraId="032F0259" w14:textId="6C696729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COR-R2: GGW AWC CCC AYT GYT GWA YRT C</w:t>
            </w:r>
          </w:p>
        </w:tc>
        <w:tc>
          <w:tcPr>
            <w:tcW w:w="4005" w:type="dxa"/>
            <w:vMerge/>
          </w:tcPr>
          <w:p w14:paraId="3D79CA1A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100D1111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C9" w:rsidRPr="001F0F1C" w14:paraId="5EC30336" w14:textId="77777777" w:rsidTr="437336ED">
        <w:tc>
          <w:tcPr>
            <w:tcW w:w="145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2D656BC" w14:textId="479A403B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Paramyxovirus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14:paraId="018BC4AD" w14:textId="77777777" w:rsidR="00613423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 xml:space="preserve">RNA polymerase </w:t>
            </w:r>
          </w:p>
          <w:p w14:paraId="73CA2663" w14:textId="610114E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L gene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14:paraId="2D2F97BC" w14:textId="545EDC1F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089" w:type="dxa"/>
            <w:tcBorders>
              <w:top w:val="single" w:sz="4" w:space="0" w:color="auto"/>
            </w:tcBorders>
          </w:tcPr>
          <w:p w14:paraId="15DCC3C4" w14:textId="76CC1064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PAR-F1: GAA GGI TAT TGT CAI AAR NTN TGG AC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</w:tcBorders>
          </w:tcPr>
          <w:p w14:paraId="514F0015" w14:textId="77059953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RT 45°C for 30 min 94°C for 2 mins followed by PCR 94°C for 15 min and then 40 cycles at 94°C for 15 s 48°C for 30 s 72°C for 30 s and a final extension at 72°C for 7 min.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14:paraId="3BCF1CA5" w14:textId="378CA50C" w:rsidR="437336ED" w:rsidRPr="001F0F1C" w:rsidRDefault="437336ED" w:rsidP="4373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3C9" w:rsidRPr="001F0F1C" w14:paraId="730AE8C6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3F08E382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30CD56E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2E64C9AF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6B9A078D" w14:textId="79B382D4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PAR-R: GCT GAA GTT ACI GGI TCI CCD ATR TTN C</w:t>
            </w:r>
          </w:p>
        </w:tc>
        <w:tc>
          <w:tcPr>
            <w:tcW w:w="4005" w:type="dxa"/>
            <w:vMerge/>
          </w:tcPr>
          <w:p w14:paraId="0F20A948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29D3A8D8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C9" w:rsidRPr="001F0F1C" w14:paraId="20823699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31DBA90F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2F17200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13AF43C4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45C780E8" w14:textId="16AD981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PAR-F2: GTT GCT TCA ATG GTT CAR GGN GAY AA</w:t>
            </w:r>
          </w:p>
        </w:tc>
        <w:tc>
          <w:tcPr>
            <w:tcW w:w="4005" w:type="dxa"/>
            <w:vMerge/>
          </w:tcPr>
          <w:p w14:paraId="11A921CB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2E02E1D5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C9" w:rsidRPr="001F0F1C" w14:paraId="1A900B95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0AF32969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2D88469C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6009A19E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14:paraId="6C8A0728" w14:textId="619B502E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PAR-R: GCT GAA GTT ACI GGI TCI CCD ATR TTN C</w:t>
            </w:r>
          </w:p>
        </w:tc>
        <w:tc>
          <w:tcPr>
            <w:tcW w:w="4005" w:type="dxa"/>
            <w:vMerge/>
          </w:tcPr>
          <w:p w14:paraId="064184CB" w14:textId="77777777" w:rsidR="00F663C9" w:rsidRPr="001F0F1C" w:rsidRDefault="00F6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3F2549B8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3" w:rsidRPr="001F0F1C" w14:paraId="5AC0D2ED" w14:textId="77777777" w:rsidTr="437336ED">
        <w:tc>
          <w:tcPr>
            <w:tcW w:w="145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2D73609" w14:textId="62C6AEA8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Histoplasma (1)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14:paraId="6540AEDD" w14:textId="435C423D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 antigen gene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14:paraId="7D814BF1" w14:textId="2ED41BDB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4089" w:type="dxa"/>
            <w:tcBorders>
              <w:top w:val="single" w:sz="4" w:space="0" w:color="auto"/>
            </w:tcBorders>
          </w:tcPr>
          <w:p w14:paraId="644B5FD3" w14:textId="4DB1B63A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HC2: GCGGGGTTGGCTCTGCTCT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</w:tcBorders>
          </w:tcPr>
          <w:p w14:paraId="3AA8047C" w14:textId="66B40638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95°C for 15 min; 35 cycles of 94°C for 1 min 59°C for 1 min and 72°C for 1 min; and a final extension at 72°C for 10 min.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14:paraId="60018295" w14:textId="075AA8C6" w:rsidR="437336ED" w:rsidRPr="001F0F1C" w:rsidRDefault="437336ED" w:rsidP="4373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22F3" w:rsidRPr="001F0F1C" w14:paraId="73090EBF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47251C41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75B9BDAE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71AEB4C5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5659CD72" w14:textId="501CFA2B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HC3: TTGGAAACCCCGGGCTTG</w:t>
            </w:r>
          </w:p>
        </w:tc>
        <w:tc>
          <w:tcPr>
            <w:tcW w:w="4005" w:type="dxa"/>
            <w:vMerge/>
          </w:tcPr>
          <w:p w14:paraId="4E2B6D33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1A7A8389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3" w:rsidRPr="001F0F1C" w14:paraId="66401EAD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4435BC78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C8C2015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06B7B354" w14:textId="4F352E46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089" w:type="dxa"/>
          </w:tcPr>
          <w:p w14:paraId="50674DFE" w14:textId="51D8B12D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HC2: GCGGGGTTGGCTCTGCTCT</w:t>
            </w:r>
          </w:p>
        </w:tc>
        <w:tc>
          <w:tcPr>
            <w:tcW w:w="4005" w:type="dxa"/>
            <w:vMerge/>
          </w:tcPr>
          <w:p w14:paraId="2627F71F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304967D6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3" w:rsidRPr="001F0F1C" w14:paraId="14523F5E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22A2C297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90FE3E9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51A73F4E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14:paraId="18346F20" w14:textId="2048BB2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HC1: TCATAGTAGGCTGTTCACCCCCG</w:t>
            </w:r>
          </w:p>
        </w:tc>
        <w:tc>
          <w:tcPr>
            <w:tcW w:w="4005" w:type="dxa"/>
            <w:vMerge/>
          </w:tcPr>
          <w:p w14:paraId="2E97E5A9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60569143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3" w:rsidRPr="001F0F1C" w14:paraId="376C07AA" w14:textId="77777777" w:rsidTr="437336ED">
        <w:tc>
          <w:tcPr>
            <w:tcW w:w="145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91ED491" w14:textId="55BBD023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Histoplasma (2)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14:paraId="3ECDA0E8" w14:textId="64B8CB1E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Internal transcribed spacer region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14:paraId="71A2C323" w14:textId="5FC35F48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089" w:type="dxa"/>
            <w:tcBorders>
              <w:top w:val="single" w:sz="4" w:space="0" w:color="auto"/>
            </w:tcBorders>
          </w:tcPr>
          <w:p w14:paraId="0C251446" w14:textId="5AA50B1D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ITS-1: TCCGTAGTAACCTGCGG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</w:tcBorders>
          </w:tcPr>
          <w:p w14:paraId="05876CF8" w14:textId="1B1AA6A6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95°C for 15 min; 40 cycles of 95°C for 1 min 55°C for 1 min and 72°C for 1 min; and a final extension at 72°C for 10 min.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14:paraId="4EB75534" w14:textId="1A7768DD" w:rsidR="437336ED" w:rsidRPr="001F0F1C" w:rsidRDefault="437336ED" w:rsidP="4373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2F3" w:rsidRPr="001F0F1C" w14:paraId="0E19FAF6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2E99AA40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82518CA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2234D86C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605F754F" w14:textId="691F9549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ITS-4: TCCTCCGCTTATTGATATGC</w:t>
            </w:r>
          </w:p>
        </w:tc>
        <w:tc>
          <w:tcPr>
            <w:tcW w:w="4005" w:type="dxa"/>
            <w:vMerge/>
          </w:tcPr>
          <w:p w14:paraId="49243BE1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430B0DF6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3" w:rsidRPr="001F0F1C" w14:paraId="1BA18183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593D200E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1903A19D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 w14:paraId="3B5BC66C" w14:textId="1EE6534C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089" w:type="dxa"/>
          </w:tcPr>
          <w:p w14:paraId="4AD7F487" w14:textId="7DDB6CA1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HC-1: GGAGCCTCTGACCGGGAC</w:t>
            </w:r>
          </w:p>
        </w:tc>
        <w:tc>
          <w:tcPr>
            <w:tcW w:w="4005" w:type="dxa"/>
            <w:vMerge/>
          </w:tcPr>
          <w:p w14:paraId="59CCA9F8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479B599B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3" w:rsidRPr="001F0F1C" w14:paraId="1DDDF33F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2049F7AB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0AF2D9E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6B75DFB6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14:paraId="241436BD" w14:textId="6131F58C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HC-2: GCACGTCCCACCGGTCAG</w:t>
            </w:r>
          </w:p>
        </w:tc>
        <w:tc>
          <w:tcPr>
            <w:tcW w:w="4005" w:type="dxa"/>
            <w:vMerge/>
          </w:tcPr>
          <w:p w14:paraId="3684C09C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49A20EDE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3" w:rsidRPr="001F0F1C" w14:paraId="4F800D71" w14:textId="77777777" w:rsidTr="437336ED">
        <w:tc>
          <w:tcPr>
            <w:tcW w:w="145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87AD846" w14:textId="034FE6E0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Leptospira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14:paraId="1BC7FC61" w14:textId="37132BE3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glmU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14:paraId="6229CDF5" w14:textId="08B01829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089" w:type="dxa"/>
            <w:tcBorders>
              <w:top w:val="single" w:sz="4" w:space="0" w:color="auto"/>
            </w:tcBorders>
          </w:tcPr>
          <w:p w14:paraId="78CF1D19" w14:textId="57A12B15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glmU_DW_F</w:t>
            </w:r>
            <w:proofErr w:type="spellEnd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: CCCGTATGAAAACGGATCAGCC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</w:tcBorders>
          </w:tcPr>
          <w:p w14:paraId="3C9C33E8" w14:textId="39652AB6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 xml:space="preserve">94°C for 5 min; 5 cycles of 94°C for 30s 50°C for 40s and 72°C for 1 min; 50 cycles of 94°C for 30s 55°C for 40s and 72°C for 1 min; </w:t>
            </w:r>
            <w:r w:rsidRPr="001F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a final extension at 72°C for 10 min.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14:paraId="44ACAA5D" w14:textId="44040597" w:rsidR="437336ED" w:rsidRPr="001F0F1C" w:rsidRDefault="437336ED" w:rsidP="4373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BE22F3" w:rsidRPr="001F0F1C" w14:paraId="27270BEE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060D770B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4D9C948C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0AFB9781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70EFDEC4" w14:textId="4A871111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glmU_DW_R</w:t>
            </w:r>
            <w:proofErr w:type="spellEnd"/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: ATTCTCCCTGAGCGTTTTGATTTC</w:t>
            </w:r>
          </w:p>
        </w:tc>
        <w:tc>
          <w:tcPr>
            <w:tcW w:w="4005" w:type="dxa"/>
            <w:vMerge/>
          </w:tcPr>
          <w:p w14:paraId="3D41FA2B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597E8C84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3" w:rsidRPr="001F0F1C" w14:paraId="13CCA475" w14:textId="77777777" w:rsidTr="437336ED">
        <w:tc>
          <w:tcPr>
            <w:tcW w:w="1455" w:type="dxa"/>
            <w:vMerge/>
            <w:tcMar>
              <w:left w:w="57" w:type="dxa"/>
              <w:right w:w="57" w:type="dxa"/>
            </w:tcMar>
          </w:tcPr>
          <w:p w14:paraId="5434BF53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69CBA42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45A2270E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14:paraId="78C11CF3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23808074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25A57D2D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2F3" w:rsidRPr="001F0F1C" w14:paraId="36A311FD" w14:textId="77777777" w:rsidTr="437336ED">
        <w:tc>
          <w:tcPr>
            <w:tcW w:w="1455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8EE2A45" w14:textId="53BB3DAE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Host (bat)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14:paraId="13D88664" w14:textId="0E8A6A9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Cytochrome c oxidase subunit 1 (COI)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14:paraId="74A85E53" w14:textId="0A292F52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4089" w:type="dxa"/>
            <w:tcBorders>
              <w:top w:val="single" w:sz="4" w:space="0" w:color="auto"/>
            </w:tcBorders>
          </w:tcPr>
          <w:p w14:paraId="7A379899" w14:textId="7A144A72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LCO-1490F: GGTCAACAAATCATAAAGATATTGG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</w:tcBorders>
          </w:tcPr>
          <w:p w14:paraId="41E62EED" w14:textId="0D45A41C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95°C for 15 min; 35 cycles of 95°C for 1 min 43°C for 1 min and 72°C for 1 min; and a final extension at 72°C for 10 min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14:paraId="3998EDAF" w14:textId="23C51FBC" w:rsidR="437336ED" w:rsidRPr="001F0F1C" w:rsidRDefault="437336ED" w:rsidP="4373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22F3" w:rsidRPr="001F0F1C" w14:paraId="55373B92" w14:textId="77777777" w:rsidTr="437336ED">
        <w:tc>
          <w:tcPr>
            <w:tcW w:w="1455" w:type="dxa"/>
            <w:vMerge/>
          </w:tcPr>
          <w:p w14:paraId="57846BCE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E28914F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14:paraId="455B4483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14:paraId="59603400" w14:textId="5B5F5264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1C">
              <w:rPr>
                <w:rFonts w:ascii="Times New Roman" w:hAnsi="Times New Roman" w:cs="Times New Roman"/>
                <w:sz w:val="24"/>
                <w:szCs w:val="24"/>
              </w:rPr>
              <w:t>HCO-2198R: TAAACTTCAGGGTGACCAAAAAATCA</w:t>
            </w:r>
          </w:p>
        </w:tc>
        <w:tc>
          <w:tcPr>
            <w:tcW w:w="4005" w:type="dxa"/>
            <w:vMerge/>
          </w:tcPr>
          <w:p w14:paraId="5AB7B8BE" w14:textId="77777777" w:rsidR="00BE22F3" w:rsidRPr="001F0F1C" w:rsidRDefault="00BE2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46669E5A" w14:textId="77777777" w:rsidR="00A53A2B" w:rsidRPr="001F0F1C" w:rsidRDefault="00A5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196BC" w14:textId="0EFFED64" w:rsidR="003D6930" w:rsidRPr="001F0F1C" w:rsidRDefault="003D6930">
      <w:pPr>
        <w:rPr>
          <w:rFonts w:ascii="Times New Roman" w:hAnsi="Times New Roman" w:cs="Times New Roman"/>
          <w:sz w:val="24"/>
          <w:szCs w:val="24"/>
        </w:rPr>
      </w:pPr>
    </w:p>
    <w:p w14:paraId="37C41E4B" w14:textId="1558329F" w:rsidR="437336ED" w:rsidRPr="001F0F1C" w:rsidRDefault="437336ED" w:rsidP="437336ED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F0F1C">
        <w:rPr>
          <w:rFonts w:ascii="Times New Roman" w:hAnsi="Times New Roman" w:cs="Times New Roman"/>
          <w:sz w:val="24"/>
          <w:szCs w:val="24"/>
        </w:rPr>
        <w:t xml:space="preserve">Quan PL, Firth C, Street C, Henriquez JA,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Petrosov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Tashmukhamedova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A, Hutchison SK,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Egholm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Osinubi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MOV,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Niezgoda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Ogunkoya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AB,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Briese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Rupprecht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CE, Lipkin WI 2010. Identification of a Severe Acute Respiratory Syndrome Coronavirus-Like Virus in a Leaf-Nosed Bat in Nigeria. mBio 1(4)e00208-10.</w:t>
      </w:r>
    </w:p>
    <w:p w14:paraId="353A001C" w14:textId="2B4E4FE9" w:rsidR="437336ED" w:rsidRPr="001F0F1C" w:rsidRDefault="437336ED" w:rsidP="4373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0F1C">
        <w:rPr>
          <w:rFonts w:ascii="Times New Roman" w:hAnsi="Times New Roman" w:cs="Times New Roman"/>
          <w:sz w:val="24"/>
          <w:szCs w:val="24"/>
        </w:rPr>
        <w:t xml:space="preserve">Tong S,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Chern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SWW, Li Y,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Pallansch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MA, Anderson LJ, 2008. Sensitive and Broadly Reactive Reverse Transcription-PCR Assays to Detect Novel </w:t>
      </w:r>
      <w:r w:rsidRPr="001F0F1C">
        <w:rPr>
          <w:rFonts w:ascii="Times New Roman" w:hAnsi="Times New Roman" w:cs="Times New Roman"/>
          <w:i/>
          <w:iCs/>
          <w:sz w:val="24"/>
          <w:szCs w:val="24"/>
        </w:rPr>
        <w:t>Paramyxoviruses</w:t>
      </w:r>
      <w:r w:rsidRPr="001F0F1C">
        <w:rPr>
          <w:rFonts w:ascii="Times New Roman" w:hAnsi="Times New Roman" w:cs="Times New Roman"/>
          <w:sz w:val="24"/>
          <w:szCs w:val="24"/>
        </w:rPr>
        <w:t>. Journal of Clinical Microbiology. 46(8)2652-2658.</w:t>
      </w:r>
    </w:p>
    <w:p w14:paraId="4EF730A6" w14:textId="6E51DB58" w:rsidR="437336ED" w:rsidRPr="001F0F1C" w:rsidRDefault="437336ED" w:rsidP="4373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0F1C">
        <w:rPr>
          <w:rFonts w:ascii="Times New Roman" w:hAnsi="Times New Roman" w:cs="Times New Roman"/>
          <w:sz w:val="24"/>
          <w:szCs w:val="24"/>
        </w:rPr>
        <w:t>Bracca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Tosello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Girardini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Amigot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SL, Gomez C, Serra E. 2003. Molecular detection of </w:t>
      </w:r>
      <w:r w:rsidRPr="001F0F1C">
        <w:rPr>
          <w:rFonts w:ascii="Times New Roman" w:hAnsi="Times New Roman" w:cs="Times New Roman"/>
          <w:i/>
          <w:iCs/>
          <w:sz w:val="24"/>
          <w:szCs w:val="24"/>
        </w:rPr>
        <w:t>Histoplasma capsulatum</w:t>
      </w:r>
      <w:r w:rsidRPr="001F0F1C">
        <w:rPr>
          <w:rFonts w:ascii="Times New Roman" w:hAnsi="Times New Roman" w:cs="Times New Roman"/>
          <w:sz w:val="24"/>
          <w:szCs w:val="24"/>
        </w:rPr>
        <w:t xml:space="preserve"> var. capsulatum in human clinical samples. Journal of clinical microbiology, 41(4)1753-5.</w:t>
      </w:r>
    </w:p>
    <w:p w14:paraId="239B560C" w14:textId="4E0BC409" w:rsidR="437336ED" w:rsidRPr="001F0F1C" w:rsidRDefault="437336ED" w:rsidP="4373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0F1C">
        <w:rPr>
          <w:rFonts w:ascii="Times New Roman" w:hAnsi="Times New Roman" w:cs="Times New Roman"/>
          <w:sz w:val="24"/>
          <w:szCs w:val="24"/>
        </w:rPr>
        <w:t xml:space="preserve">Reid TM, Schafer MP. 1999. Direct detection of </w:t>
      </w:r>
      <w:r w:rsidRPr="001F0F1C">
        <w:rPr>
          <w:rFonts w:ascii="Times New Roman" w:hAnsi="Times New Roman" w:cs="Times New Roman"/>
          <w:i/>
          <w:iCs/>
          <w:sz w:val="24"/>
          <w:szCs w:val="24"/>
        </w:rPr>
        <w:t>Histoplasma capsulatum</w:t>
      </w:r>
      <w:r w:rsidRPr="001F0F1C">
        <w:rPr>
          <w:rFonts w:ascii="Times New Roman" w:hAnsi="Times New Roman" w:cs="Times New Roman"/>
          <w:sz w:val="24"/>
          <w:szCs w:val="24"/>
        </w:rPr>
        <w:t xml:space="preserve"> in soil suspensions by two-stage PCR. Molecular and Cellular Probes. 13:269-273.</w:t>
      </w:r>
    </w:p>
    <w:p w14:paraId="37DF1446" w14:textId="1C84BD90" w:rsidR="437336ED" w:rsidRPr="001F0F1C" w:rsidRDefault="437336ED" w:rsidP="437336ED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F0F1C">
        <w:rPr>
          <w:rFonts w:ascii="Times New Roman" w:hAnsi="Times New Roman" w:cs="Times New Roman"/>
          <w:sz w:val="24"/>
          <w:szCs w:val="24"/>
        </w:rPr>
        <w:t xml:space="preserve">Wilkinson DA, Edwards M,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Benschop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Nisa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S. 2021. Identification of pathogenic </w:t>
      </w:r>
      <w:r w:rsidRPr="001F0F1C">
        <w:rPr>
          <w:rFonts w:ascii="Times New Roman" w:hAnsi="Times New Roman" w:cs="Times New Roman"/>
          <w:i/>
          <w:iCs/>
          <w:sz w:val="24"/>
          <w:szCs w:val="24"/>
        </w:rPr>
        <w:t xml:space="preserve">Leptospira </w:t>
      </w:r>
      <w:r w:rsidRPr="001F0F1C">
        <w:rPr>
          <w:rFonts w:ascii="Times New Roman" w:hAnsi="Times New Roman" w:cs="Times New Roman"/>
          <w:sz w:val="24"/>
          <w:szCs w:val="24"/>
        </w:rPr>
        <w:t xml:space="preserve">species and serovars in New Zealand using metabarcoding. PLOS ONE </w:t>
      </w:r>
      <w:proofErr w:type="gramStart"/>
      <w:r w:rsidRPr="001F0F1C">
        <w:rPr>
          <w:rFonts w:ascii="Times New Roman" w:hAnsi="Times New Roman" w:cs="Times New Roman"/>
          <w:sz w:val="24"/>
          <w:szCs w:val="24"/>
        </w:rPr>
        <w:t>16:e</w:t>
      </w:r>
      <w:proofErr w:type="gramEnd"/>
      <w:r w:rsidRPr="001F0F1C">
        <w:rPr>
          <w:rFonts w:ascii="Times New Roman" w:hAnsi="Times New Roman" w:cs="Times New Roman"/>
          <w:sz w:val="24"/>
          <w:szCs w:val="24"/>
        </w:rPr>
        <w:t>0257971.</w:t>
      </w:r>
    </w:p>
    <w:p w14:paraId="27944B4F" w14:textId="557ECEB0" w:rsidR="437336ED" w:rsidRPr="001F0F1C" w:rsidRDefault="437336ED" w:rsidP="4373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F0F1C">
        <w:rPr>
          <w:rFonts w:ascii="Times New Roman" w:hAnsi="Times New Roman" w:cs="Times New Roman"/>
          <w:sz w:val="24"/>
          <w:szCs w:val="24"/>
        </w:rPr>
        <w:t>Folmer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O, Black M,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Hoeh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W, Lutz R, </w:t>
      </w:r>
      <w:proofErr w:type="spellStart"/>
      <w:r w:rsidRPr="001F0F1C">
        <w:rPr>
          <w:rFonts w:ascii="Times New Roman" w:hAnsi="Times New Roman" w:cs="Times New Roman"/>
          <w:sz w:val="24"/>
          <w:szCs w:val="24"/>
        </w:rPr>
        <w:t>Vrijenhoek</w:t>
      </w:r>
      <w:proofErr w:type="spellEnd"/>
      <w:r w:rsidRPr="001F0F1C">
        <w:rPr>
          <w:rFonts w:ascii="Times New Roman" w:hAnsi="Times New Roman" w:cs="Times New Roman"/>
          <w:sz w:val="24"/>
          <w:szCs w:val="24"/>
        </w:rPr>
        <w:t xml:space="preserve"> R. 1994 DNA primers for amplification of mitochondrial cytochrome c oxidase subunit I from diverse metazoan invertebrates. Molecular Marine Biology and Biotechnology. 3(5):294-9.</w:t>
      </w:r>
    </w:p>
    <w:p w14:paraId="37B284A1" w14:textId="4D3DC8ED" w:rsidR="437336ED" w:rsidRPr="001F0F1C" w:rsidRDefault="437336ED" w:rsidP="437336ED">
      <w:pPr>
        <w:rPr>
          <w:rFonts w:ascii="Times New Roman" w:hAnsi="Times New Roman" w:cs="Times New Roman"/>
          <w:sz w:val="24"/>
          <w:szCs w:val="24"/>
        </w:rPr>
      </w:pPr>
    </w:p>
    <w:p w14:paraId="271F339D" w14:textId="78367A10" w:rsidR="437336ED" w:rsidRPr="001F0F1C" w:rsidRDefault="437336ED" w:rsidP="437336ED">
      <w:pPr>
        <w:rPr>
          <w:rFonts w:ascii="Times New Roman" w:hAnsi="Times New Roman" w:cs="Times New Roman"/>
          <w:sz w:val="24"/>
          <w:szCs w:val="24"/>
        </w:rPr>
      </w:pPr>
    </w:p>
    <w:p w14:paraId="7A7735FA" w14:textId="77777777" w:rsidR="00080FCA" w:rsidRPr="001F0F1C" w:rsidRDefault="00080FCA" w:rsidP="00080FCA">
      <w:pPr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Supplementary Table</w:t>
      </w:r>
      <w:r w:rsidRPr="001F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F0F1C">
        <w:rPr>
          <w:rFonts w:ascii="Times New Roman" w:hAnsi="Times New Roman" w:cs="Times New Roman"/>
          <w:b/>
          <w:bCs/>
          <w:sz w:val="24"/>
          <w:szCs w:val="24"/>
        </w:rPr>
        <w:t xml:space="preserve">: Sequence accessions </w:t>
      </w:r>
      <w:commentRangeEnd w:id="0"/>
      <w:r>
        <w:rPr>
          <w:rStyle w:val="CommentReference"/>
        </w:rPr>
        <w:commentReference w:id="0"/>
      </w:r>
    </w:p>
    <w:tbl>
      <w:tblPr>
        <w:tblW w:w="14240" w:type="dxa"/>
        <w:tblLook w:val="04A0" w:firstRow="1" w:lastRow="0" w:firstColumn="1" w:lastColumn="0" w:noHBand="0" w:noVBand="1"/>
      </w:tblPr>
      <w:tblGrid>
        <w:gridCol w:w="2440"/>
        <w:gridCol w:w="1455"/>
        <w:gridCol w:w="2626"/>
        <w:gridCol w:w="2410"/>
        <w:gridCol w:w="2693"/>
        <w:gridCol w:w="2616"/>
      </w:tblGrid>
      <w:tr w:rsidR="00080FCA" w:rsidRPr="001F0F1C" w14:paraId="2C55729F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A03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Leptospira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GlmU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790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CE3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4D2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BE7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5A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080FCA" w:rsidRPr="001F0F1C" w14:paraId="58246BEE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128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Sequence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C96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Accession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63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Location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3D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Phylogenetic group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</w:t>
            </w: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.</w:t>
            </w: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545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Putative bat host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20F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Lat Long</w:t>
            </w:r>
          </w:p>
        </w:tc>
      </w:tr>
      <w:tr w:rsidR="00080FCA" w:rsidRPr="001F0F1C" w14:paraId="0624AD36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740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55C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OL694103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3B09AF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Taveuni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152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B1F6D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B76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16.79042 S 179.9958 W</w:t>
            </w:r>
          </w:p>
        </w:tc>
      </w:tr>
      <w:tr w:rsidR="00080FCA" w:rsidRPr="001F0F1C" w14:paraId="2CCEB6C0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B79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5CC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OL694104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63A74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A4C9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95FAA3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72E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18.16528 S 177.4817 E</w:t>
            </w:r>
          </w:p>
        </w:tc>
      </w:tr>
      <w:tr w:rsidR="00080FCA" w:rsidRPr="001F0F1C" w14:paraId="046DD676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AB6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BankIt2525586 L017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9AF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OL694105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61600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Taveuni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C647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3F695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DB8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16.79042 S 179.9958 W</w:t>
            </w:r>
          </w:p>
        </w:tc>
      </w:tr>
      <w:tr w:rsidR="00080FCA" w:rsidRPr="001F0F1C" w14:paraId="766603B0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2F7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L145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478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OL694106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D777E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E646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750F3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116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18.16528 S 177.4817 E</w:t>
            </w:r>
          </w:p>
        </w:tc>
      </w:tr>
      <w:tr w:rsidR="00080FCA" w:rsidRPr="001F0F1C" w14:paraId="3E0F7C60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798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L151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6DB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OL694107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BBC88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1FAE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B44B2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C5A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18.16528 S 177.4817 E</w:t>
            </w:r>
          </w:p>
        </w:tc>
      </w:tr>
      <w:tr w:rsidR="00080FCA" w:rsidRPr="001F0F1C" w14:paraId="6E556B3A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E3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L153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F84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OL694108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3ED70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8287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5B593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B3E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18.16528 S 177.4817 E</w:t>
            </w:r>
          </w:p>
        </w:tc>
      </w:tr>
      <w:tr w:rsidR="00080FCA" w:rsidRPr="001F0F1C" w14:paraId="5B08C872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91F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L152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BC4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OL694109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B93C51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C56A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D13BB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9F6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18.16528 S 177.4817 E</w:t>
            </w:r>
          </w:p>
        </w:tc>
      </w:tr>
      <w:tr w:rsidR="00080FCA" w:rsidRPr="001F0F1C" w14:paraId="78776C75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A6D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L168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4F6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19555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E1CA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E4C24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B52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18.2115 S 177.7154 E</w:t>
            </w:r>
          </w:p>
        </w:tc>
      </w:tr>
      <w:tr w:rsidR="00080FCA" w:rsidRPr="001F0F1C" w14:paraId="648CDDD4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AA8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F2B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88303E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Taveuni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F827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94BE1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74F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16.79042 S 179.9958 W</w:t>
            </w:r>
          </w:p>
        </w:tc>
      </w:tr>
      <w:tr w:rsidR="00080FCA" w:rsidRPr="001F0F1C" w14:paraId="5D5AE227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ED6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44A8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44CE2B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Taveuni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09F5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DC1D6B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F9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16.79042 S 179.9958 W</w:t>
            </w:r>
          </w:p>
        </w:tc>
      </w:tr>
      <w:tr w:rsidR="00080FCA" w:rsidRPr="001F0F1C" w14:paraId="39D5C319" w14:textId="77777777" w:rsidTr="00641DB6">
        <w:trPr>
          <w:trHeight w:val="28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EB4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E478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74B0D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Taveuni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8332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802F38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34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16.79042 S 179.9958 W</w:t>
            </w:r>
          </w:p>
        </w:tc>
      </w:tr>
      <w:tr w:rsidR="00080FCA" w:rsidRPr="001F0F1C" w14:paraId="3BC48CC4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7AC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4FA8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3DA35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Taveuni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389C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1B9ED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7E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16.79042 S 179.9958 W</w:t>
            </w:r>
          </w:p>
        </w:tc>
      </w:tr>
      <w:tr w:rsidR="00080FCA" w:rsidRPr="001F0F1C" w14:paraId="20CEF587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017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L062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DA6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ABA3C1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57C3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9B0C04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9DD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16.80389 S 179.3838 E</w:t>
            </w:r>
          </w:p>
        </w:tc>
      </w:tr>
      <w:tr w:rsidR="00080FCA" w:rsidRPr="001F0F1C" w14:paraId="4A89E262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20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L064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930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65F84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3348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03296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ED0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16.80389 S 179.3838 E</w:t>
            </w:r>
          </w:p>
        </w:tc>
      </w:tr>
      <w:tr w:rsidR="00080FCA" w:rsidRPr="001F0F1C" w14:paraId="7AAB4567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B65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L175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572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CC8A0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A7FB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AB115C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6E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18.2115 S 177.7154 E</w:t>
            </w:r>
          </w:p>
        </w:tc>
      </w:tr>
      <w:tr w:rsidR="00080FCA" w:rsidRPr="001F0F1C" w14:paraId="47049305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84A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L063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5E8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54F22A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4B8B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54907A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C08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16.80389 S 179.3838 E</w:t>
            </w:r>
          </w:p>
        </w:tc>
      </w:tr>
      <w:tr w:rsidR="00080FCA" w:rsidRPr="001F0F1C" w14:paraId="1334A28A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057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L178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F66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OL694119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AD491C8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8BDD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A7477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AA8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18.2115 S 177.7154 E</w:t>
            </w:r>
          </w:p>
        </w:tc>
      </w:tr>
      <w:tr w:rsidR="00080FCA" w:rsidRPr="001F0F1C" w14:paraId="6E34EAD4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E4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L050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612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92852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4824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7E380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A80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16.80389 S 179.3838 E</w:t>
            </w:r>
          </w:p>
        </w:tc>
      </w:tr>
      <w:tr w:rsidR="00080FCA" w:rsidRPr="001F0F1C" w14:paraId="573E78FF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B74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L048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3CB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A5F4F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D829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61B541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D7B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16.56419 S 179.4435 E</w:t>
            </w:r>
          </w:p>
        </w:tc>
      </w:tr>
      <w:tr w:rsidR="00080FCA" w:rsidRPr="001F0F1C" w14:paraId="346FEAD6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AF9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L046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35B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736324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93F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78ADC5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5A1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16.56419 S 179.4435 E</w:t>
            </w:r>
          </w:p>
        </w:tc>
      </w:tr>
      <w:tr w:rsidR="00080FCA" w:rsidRPr="001F0F1C" w14:paraId="55100D89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D11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L136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EFF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ABE96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A76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89D9F2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7BC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18.16528 S 177.4817 E</w:t>
            </w:r>
          </w:p>
        </w:tc>
      </w:tr>
      <w:tr w:rsidR="00080FCA" w:rsidRPr="001F0F1C" w14:paraId="351D771B" w14:textId="77777777" w:rsidTr="00641DB6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251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L065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123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078860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7D0A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5B893B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BE5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16.80389 S 179.3838 E</w:t>
            </w:r>
          </w:p>
        </w:tc>
      </w:tr>
      <w:tr w:rsidR="00080FCA" w:rsidRPr="001F0F1C" w14:paraId="7BFDB919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117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L041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CC3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33C56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F5AF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65F85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08A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16.56419 S 179.4435 E</w:t>
            </w:r>
          </w:p>
        </w:tc>
      </w:tr>
      <w:tr w:rsidR="00080FCA" w:rsidRPr="001F0F1C" w14:paraId="4ED762F4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F5A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L061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23F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1D911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692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F2923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242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16.80389 S 179.3838 E</w:t>
            </w:r>
          </w:p>
        </w:tc>
      </w:tr>
      <w:tr w:rsidR="00080FCA" w:rsidRPr="001F0F1C" w14:paraId="1BCB0D3B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F75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AAF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6A57D9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9686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7CE3A8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24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18.06631 S 178.4645 E</w:t>
            </w:r>
          </w:p>
        </w:tc>
      </w:tr>
      <w:tr w:rsidR="00080FCA" w:rsidRPr="001F0F1C" w14:paraId="4B218885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4AF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L146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472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41DC58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0A36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04939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80E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18.16528 S 177.4817 E</w:t>
            </w:r>
          </w:p>
        </w:tc>
      </w:tr>
      <w:tr w:rsidR="00080FCA" w:rsidRPr="001F0F1C" w14:paraId="1D6665C2" w14:textId="77777777" w:rsidTr="00641DB6">
        <w:trPr>
          <w:trHeight w:val="25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F254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L081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72F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OL694129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34EA2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6FEFB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70BAD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Notopteris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macdonaldi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D049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17.76194 S 178.4069 E</w:t>
            </w:r>
          </w:p>
        </w:tc>
      </w:tr>
      <w:tr w:rsidR="00080FCA" w:rsidRPr="001F0F1C" w14:paraId="0883B58F" w14:textId="77777777" w:rsidTr="00641DB6">
        <w:trPr>
          <w:trHeight w:val="3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A86D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L085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3A4E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OL694130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09C76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45918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4AC5E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Notopteris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macdonaldi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74D78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17.76194 S 178.4069 E</w:t>
            </w:r>
          </w:p>
        </w:tc>
      </w:tr>
      <w:tr w:rsidR="00080FCA" w:rsidRPr="001F0F1C" w14:paraId="7EDA0931" w14:textId="77777777" w:rsidTr="00641DB6">
        <w:trPr>
          <w:trHeight w:val="3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8F4E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L092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9415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8BF87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731D0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CEDC5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Notopteris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macdonaldi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769F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17.76194 S 178.4069 E</w:t>
            </w:r>
          </w:p>
        </w:tc>
      </w:tr>
      <w:tr w:rsidR="00080FCA" w:rsidRPr="001F0F1C" w14:paraId="4CD68D87" w14:textId="77777777" w:rsidTr="00641DB6">
        <w:trPr>
          <w:trHeight w:val="3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F876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L089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265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89B4F0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3441C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C8E98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Notopteris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macdonaldi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7D3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17.76194 S 178.4069 E</w:t>
            </w:r>
          </w:p>
        </w:tc>
      </w:tr>
      <w:tr w:rsidR="00080FCA" w:rsidRPr="001F0F1C" w14:paraId="278C4351" w14:textId="77777777" w:rsidTr="00641DB6">
        <w:trPr>
          <w:trHeight w:val="3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04DE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L093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8A8C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OL694133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32F8D5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5104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29D23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Notopteris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macdonaldi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2073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17.76194 S 178.4069 E</w:t>
            </w:r>
          </w:p>
        </w:tc>
      </w:tr>
      <w:tr w:rsidR="00080FCA" w:rsidRPr="001F0F1C" w14:paraId="42E0F813" w14:textId="77777777" w:rsidTr="00641DB6">
        <w:trPr>
          <w:trHeight w:val="3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F4F0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BankIt2525586 L094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74F6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OL694134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FEF5E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D12BD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034926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Notopteris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macdonaldi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9C8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17.76194 S 178.4069 E</w:t>
            </w:r>
          </w:p>
        </w:tc>
      </w:tr>
      <w:tr w:rsidR="00080FCA" w:rsidRPr="001F0F1C" w14:paraId="57E07407" w14:textId="77777777" w:rsidTr="00641DB6">
        <w:trPr>
          <w:trHeight w:val="3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9CA5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L095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4D5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OL694135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A4F09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F104C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1110F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Notopteris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macdonaldi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4E05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17.76194 S 178.4069 E</w:t>
            </w:r>
          </w:p>
        </w:tc>
      </w:tr>
      <w:tr w:rsidR="00080FCA" w:rsidRPr="001F0F1C" w14:paraId="53F9B82C" w14:textId="77777777" w:rsidTr="00641DB6">
        <w:trPr>
          <w:trHeight w:val="3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0106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BankIt2525586 L102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18E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OL694136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F6251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0FBC" w14:textId="77777777" w:rsidR="00080FCA" w:rsidRPr="001F0F1C" w:rsidRDefault="00080FCA" w:rsidP="0064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5DD843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6723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18.06631 S 178.4645 E</w:t>
            </w:r>
          </w:p>
        </w:tc>
      </w:tr>
      <w:tr w:rsidR="00080FCA" w:rsidRPr="001F0F1C" w14:paraId="6B173947" w14:textId="77777777" w:rsidTr="00641DB6">
        <w:trPr>
          <w:trHeight w:val="3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4F5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ABC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89E67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B3B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ADBA4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986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</w:p>
        </w:tc>
      </w:tr>
      <w:tr w:rsidR="00080FCA" w:rsidRPr="001F0F1C" w14:paraId="7D7C7E24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550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COI host DNA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A75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83B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497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039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C1F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0FCA" w:rsidRPr="001F0F1C" w14:paraId="02C1742B" w14:textId="77777777" w:rsidTr="00641DB6">
        <w:trPr>
          <w:trHeight w:val="28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219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Sequence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6BA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Accession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144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Location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BDA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Species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B64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Lat. Long.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DE7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080FCA" w:rsidRPr="001F0F1C" w14:paraId="3F81CFA3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4FB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SUB10746063 049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0A6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OL693647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E3E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3B3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100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16.56419 S 179.4435 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B2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0FCA" w:rsidRPr="001F0F1C" w14:paraId="56A7D7FC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70D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SUB10746063 105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ACA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OL693648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CD76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E4C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85A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18.06631 S 178.4645 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66A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0FCA" w:rsidRPr="001F0F1C" w14:paraId="0749AD5E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AFE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SUB10746063 008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AE4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OL693649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ABF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Taveuni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Arboreal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0D44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44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16.79042 S 179.9958 W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1C5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0FCA" w:rsidRPr="001F0F1C" w14:paraId="79A06B69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A360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SUB10746063 106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648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OL693650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7F6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Arboreal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48AC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DD0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18.06631 S 178.4645 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03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0FCA" w:rsidRPr="001F0F1C" w14:paraId="57BDFFA0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A5C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SUB10746063 158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052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OL693651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794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Viti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Arboreal 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2C75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41C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18.2115 S 177.7154 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F8E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0FCA" w:rsidRPr="001F0F1C" w14:paraId="41455484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7611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SUB10746063 051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34F4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OL693652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591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Arboreal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5C3F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B6ED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16.80389 S 179.3838 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58C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0FCA" w:rsidRPr="001F0F1C" w14:paraId="363EA699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2499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SUB10746063 038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B07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OL693653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7A0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88D5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608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16.77792 S 178.9725 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D76F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0FCA" w:rsidRPr="001F0F1C" w14:paraId="5D60C8B6" w14:textId="77777777" w:rsidTr="00641DB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1D4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SUB10746063 003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745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OL693654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8932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Taveuni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Arboreal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EC26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Pteropus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tonganus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555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16.79042 S 179.9958 W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5F3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080FCA" w:rsidRPr="001F0F1C" w14:paraId="4FA5072D" w14:textId="77777777" w:rsidTr="00641DB6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0DB5C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SUB10746063 022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522E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OL693655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8EEB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Vanua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Levu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Cave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AFE8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</w:pP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Chaerephon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>bregullae</w:t>
            </w:r>
            <w:proofErr w:type="spellEnd"/>
            <w:r w:rsidRPr="001F0F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5054A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F0F1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16.77792 S 178.9725 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8AF97" w14:textId="77777777" w:rsidR="00080FCA" w:rsidRPr="001F0F1C" w:rsidRDefault="00080FCA" w:rsidP="00641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41EA909D" w14:textId="6815EB89" w:rsidR="001F0F1C" w:rsidRDefault="001F0F1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0F1C" w:rsidSect="003D69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nox, Matthew" w:date="2023-01-18T11:50:00Z" w:initials="KM">
    <w:p w14:paraId="09112297" w14:textId="77777777" w:rsidR="00080FCA" w:rsidRDefault="00080FCA" w:rsidP="00080FCA">
      <w:pPr>
        <w:pStyle w:val="CommentText"/>
      </w:pPr>
      <w:r>
        <w:rPr>
          <w:rStyle w:val="CommentReference"/>
        </w:rPr>
        <w:annotationRef/>
      </w:r>
      <w:r>
        <w:t>I updated the title following the lead of the editor (and changed the references to appendix 5 - on supplementary table 3 - in the text). You might want to move this up to after the second supplementary table so they all the tables are together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1122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5B8F" w16cex:dateUtc="2023-01-17T2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12297" w16cid:durableId="27725B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2F4B"/>
    <w:multiLevelType w:val="hybridMultilevel"/>
    <w:tmpl w:val="F41A284E"/>
    <w:lvl w:ilvl="0" w:tplc="B5286AAE">
      <w:start w:val="1"/>
      <w:numFmt w:val="decimal"/>
      <w:lvlText w:val="%1."/>
      <w:lvlJc w:val="left"/>
      <w:pPr>
        <w:ind w:left="720" w:hanging="360"/>
      </w:pPr>
    </w:lvl>
    <w:lvl w:ilvl="1" w:tplc="0666D71A">
      <w:start w:val="1"/>
      <w:numFmt w:val="lowerLetter"/>
      <w:lvlText w:val="%2."/>
      <w:lvlJc w:val="left"/>
      <w:pPr>
        <w:ind w:left="1440" w:hanging="360"/>
      </w:pPr>
    </w:lvl>
    <w:lvl w:ilvl="2" w:tplc="93E0A30A">
      <w:start w:val="1"/>
      <w:numFmt w:val="lowerRoman"/>
      <w:lvlText w:val="%3."/>
      <w:lvlJc w:val="right"/>
      <w:pPr>
        <w:ind w:left="2160" w:hanging="180"/>
      </w:pPr>
    </w:lvl>
    <w:lvl w:ilvl="3" w:tplc="539273CA">
      <w:start w:val="1"/>
      <w:numFmt w:val="decimal"/>
      <w:lvlText w:val="%4."/>
      <w:lvlJc w:val="left"/>
      <w:pPr>
        <w:ind w:left="2880" w:hanging="360"/>
      </w:pPr>
    </w:lvl>
    <w:lvl w:ilvl="4" w:tplc="8F8C94AE">
      <w:start w:val="1"/>
      <w:numFmt w:val="lowerLetter"/>
      <w:lvlText w:val="%5."/>
      <w:lvlJc w:val="left"/>
      <w:pPr>
        <w:ind w:left="3600" w:hanging="360"/>
      </w:pPr>
    </w:lvl>
    <w:lvl w:ilvl="5" w:tplc="7F2E9556">
      <w:start w:val="1"/>
      <w:numFmt w:val="lowerRoman"/>
      <w:lvlText w:val="%6."/>
      <w:lvlJc w:val="right"/>
      <w:pPr>
        <w:ind w:left="4320" w:hanging="180"/>
      </w:pPr>
    </w:lvl>
    <w:lvl w:ilvl="6" w:tplc="6B3AFAEC">
      <w:start w:val="1"/>
      <w:numFmt w:val="decimal"/>
      <w:lvlText w:val="%7."/>
      <w:lvlJc w:val="left"/>
      <w:pPr>
        <w:ind w:left="5040" w:hanging="360"/>
      </w:pPr>
    </w:lvl>
    <w:lvl w:ilvl="7" w:tplc="B26EB99C">
      <w:start w:val="1"/>
      <w:numFmt w:val="lowerLetter"/>
      <w:lvlText w:val="%8."/>
      <w:lvlJc w:val="left"/>
      <w:pPr>
        <w:ind w:left="5760" w:hanging="360"/>
      </w:pPr>
    </w:lvl>
    <w:lvl w:ilvl="8" w:tplc="036C9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16C8"/>
    <w:multiLevelType w:val="hybridMultilevel"/>
    <w:tmpl w:val="5ADE53C2"/>
    <w:lvl w:ilvl="0" w:tplc="C58ABB00">
      <w:start w:val="1"/>
      <w:numFmt w:val="decimal"/>
      <w:lvlText w:val="%1."/>
      <w:lvlJc w:val="left"/>
      <w:pPr>
        <w:ind w:left="720" w:hanging="360"/>
      </w:pPr>
    </w:lvl>
    <w:lvl w:ilvl="1" w:tplc="7E9E0FFC">
      <w:start w:val="1"/>
      <w:numFmt w:val="lowerLetter"/>
      <w:lvlText w:val="%2."/>
      <w:lvlJc w:val="left"/>
      <w:pPr>
        <w:ind w:left="1440" w:hanging="360"/>
      </w:pPr>
    </w:lvl>
    <w:lvl w:ilvl="2" w:tplc="AE161106">
      <w:start w:val="1"/>
      <w:numFmt w:val="lowerRoman"/>
      <w:lvlText w:val="%3."/>
      <w:lvlJc w:val="right"/>
      <w:pPr>
        <w:ind w:left="2160" w:hanging="180"/>
      </w:pPr>
    </w:lvl>
    <w:lvl w:ilvl="3" w:tplc="69EC18A4">
      <w:start w:val="1"/>
      <w:numFmt w:val="decimal"/>
      <w:lvlText w:val="%4."/>
      <w:lvlJc w:val="left"/>
      <w:pPr>
        <w:ind w:left="2880" w:hanging="360"/>
      </w:pPr>
    </w:lvl>
    <w:lvl w:ilvl="4" w:tplc="BB264EEC">
      <w:start w:val="1"/>
      <w:numFmt w:val="lowerLetter"/>
      <w:lvlText w:val="%5."/>
      <w:lvlJc w:val="left"/>
      <w:pPr>
        <w:ind w:left="3600" w:hanging="360"/>
      </w:pPr>
    </w:lvl>
    <w:lvl w:ilvl="5" w:tplc="22B846DC">
      <w:start w:val="1"/>
      <w:numFmt w:val="lowerRoman"/>
      <w:lvlText w:val="%6."/>
      <w:lvlJc w:val="right"/>
      <w:pPr>
        <w:ind w:left="4320" w:hanging="180"/>
      </w:pPr>
    </w:lvl>
    <w:lvl w:ilvl="6" w:tplc="DBEC8E3A">
      <w:start w:val="1"/>
      <w:numFmt w:val="decimal"/>
      <w:lvlText w:val="%7."/>
      <w:lvlJc w:val="left"/>
      <w:pPr>
        <w:ind w:left="5040" w:hanging="360"/>
      </w:pPr>
    </w:lvl>
    <w:lvl w:ilvl="7" w:tplc="CC489CE0">
      <w:start w:val="1"/>
      <w:numFmt w:val="lowerLetter"/>
      <w:lvlText w:val="%8."/>
      <w:lvlJc w:val="left"/>
      <w:pPr>
        <w:ind w:left="5760" w:hanging="360"/>
      </w:pPr>
    </w:lvl>
    <w:lvl w:ilvl="8" w:tplc="B0263C90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14279">
    <w:abstractNumId w:val="0"/>
  </w:num>
  <w:num w:numId="2" w16cid:durableId="15572751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nox, Matthew">
    <w15:presenceInfo w15:providerId="None" w15:userId="Knox, Matth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FA"/>
    <w:rsid w:val="00080FCA"/>
    <w:rsid w:val="00156E91"/>
    <w:rsid w:val="00184972"/>
    <w:rsid w:val="001B5F2A"/>
    <w:rsid w:val="001D62B2"/>
    <w:rsid w:val="001E06F0"/>
    <w:rsid w:val="001F0F1C"/>
    <w:rsid w:val="00322DED"/>
    <w:rsid w:val="0034259D"/>
    <w:rsid w:val="003D6930"/>
    <w:rsid w:val="00554FFA"/>
    <w:rsid w:val="005D6911"/>
    <w:rsid w:val="00613423"/>
    <w:rsid w:val="0066678A"/>
    <w:rsid w:val="006C3F7F"/>
    <w:rsid w:val="007723F5"/>
    <w:rsid w:val="00842C71"/>
    <w:rsid w:val="00911D60"/>
    <w:rsid w:val="009C3341"/>
    <w:rsid w:val="00A53A2B"/>
    <w:rsid w:val="00AD22BE"/>
    <w:rsid w:val="00B65A8C"/>
    <w:rsid w:val="00B94756"/>
    <w:rsid w:val="00BE22F3"/>
    <w:rsid w:val="00C173B3"/>
    <w:rsid w:val="00DB17CD"/>
    <w:rsid w:val="00DE19F9"/>
    <w:rsid w:val="00E32E98"/>
    <w:rsid w:val="00E5628E"/>
    <w:rsid w:val="00E852FE"/>
    <w:rsid w:val="00EC3DD1"/>
    <w:rsid w:val="00F25AA2"/>
    <w:rsid w:val="00F663C9"/>
    <w:rsid w:val="1B28EE19"/>
    <w:rsid w:val="2CD50585"/>
    <w:rsid w:val="437336ED"/>
    <w:rsid w:val="4C6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DE2F"/>
  <w15:chartTrackingRefBased/>
  <w15:docId w15:val="{5086401E-7EA3-4A27-9F0A-BBA346FD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9F9"/>
    <w:pPr>
      <w:ind w:left="720"/>
      <w:contextualSpacing/>
    </w:pPr>
  </w:style>
  <w:style w:type="paragraph" w:styleId="Revision">
    <w:name w:val="Revision"/>
    <w:hidden/>
    <w:uiPriority w:val="99"/>
    <w:semiHidden/>
    <w:rsid w:val="00DB17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McCutchan</dc:creator>
  <cp:keywords/>
  <dc:description/>
  <cp:lastModifiedBy>Editor</cp:lastModifiedBy>
  <cp:revision>3</cp:revision>
  <dcterms:created xsi:type="dcterms:W3CDTF">2023-01-19T12:32:00Z</dcterms:created>
  <dcterms:modified xsi:type="dcterms:W3CDTF">2023-01-19T13:39:00Z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2023-01-17T22:59:31Z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7387db2c-5d62-406c-b884-ad53fe6d9581</vt:lpwstr>
  </property>
  <property fmtid="{D5CDD505-2E9C-101B-9397-08002B2CF9AE}" pid="8" name="MSIP_Label_bd9e4d68-54d0-40a5-8c9a-85a36c87352c_ContentBits">
    <vt:lpwstr>0</vt:lpwstr>
  </property>
</Properties>
</file>